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C1A3F">
      <w:pPr>
        <w:spacing w:before="2880"/>
        <w:rPr>
          <w:color w:val="auto"/>
        </w:rPr>
      </w:pPr>
    </w:p>
    <w:p w14:paraId="07BB5A87">
      <w:pPr>
        <w:spacing w:after="240"/>
        <w:jc w:val="center"/>
        <w:rPr>
          <w:rFonts w:hint="eastAsia" w:cs="微软雅黑"/>
          <w:b w:val="0"/>
          <w:bCs w:val="0"/>
          <w:color w:val="auto"/>
          <w:sz w:val="72"/>
          <w:szCs w:val="72"/>
          <w:lang w:eastAsia="zh-CN"/>
        </w:rPr>
      </w:pPr>
      <w:r>
        <w:rPr>
          <w:rFonts w:hint="eastAsia" w:cs="微软雅黑"/>
          <w:b w:val="0"/>
          <w:bCs w:val="0"/>
          <w:color w:val="auto"/>
          <w:sz w:val="72"/>
          <w:szCs w:val="72"/>
          <w:lang w:eastAsia="zh-CN"/>
        </w:rPr>
        <w:t>穗宜康互联网医院</w:t>
      </w:r>
      <w:r>
        <w:rPr>
          <w:rFonts w:hint="eastAsia" w:cs="微软雅黑"/>
          <w:b w:val="0"/>
          <w:bCs w:val="0"/>
          <w:color w:val="auto"/>
          <w:sz w:val="72"/>
          <w:szCs w:val="72"/>
          <w:lang w:val="en-US" w:eastAsia="zh-CN"/>
        </w:rPr>
        <w:t>解决方案</w:t>
      </w:r>
      <w:r>
        <w:rPr>
          <w:rFonts w:hint="eastAsia" w:cs="微软雅黑"/>
          <w:b w:val="0"/>
          <w:bCs w:val="0"/>
          <w:color w:val="auto"/>
          <w:sz w:val="72"/>
          <w:szCs w:val="72"/>
          <w:lang w:eastAsia="zh-CN"/>
        </w:rPr>
        <w:t>白皮书</w:t>
      </w:r>
    </w:p>
    <w:p w14:paraId="52C59E05">
      <w:pPr>
        <w:spacing w:after="480"/>
        <w:rPr>
          <w:color w:val="auto"/>
        </w:rPr>
      </w:pPr>
    </w:p>
    <w:p w14:paraId="44E952F8">
      <w:pPr>
        <w:jc w:val="center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4"/>
          <w:szCs w:val="24"/>
        </w:rPr>
        <w:t>专业医疗服务 · 信创认证 · AI赋能</w:t>
      </w:r>
    </w:p>
    <w:p w14:paraId="4CA0642E">
      <w:pPr>
        <w:spacing w:after="2880"/>
        <w:rPr>
          <w:color w:val="auto"/>
        </w:rPr>
      </w:pPr>
    </w:p>
    <w:p w14:paraId="5C2A118F">
      <w:pPr>
        <w:jc w:val="center"/>
        <w:rPr>
          <w:rFonts w:hint="eastAsia" w:eastAsia="微软雅黑"/>
          <w:color w:val="auto"/>
          <w:lang w:val="en-US" w:eastAsia="zh-CN"/>
        </w:rPr>
      </w:pPr>
      <w:r>
        <w:rPr>
          <w:rFonts w:ascii="微软雅黑" w:hAnsi="微软雅黑" w:eastAsia="微软雅黑" w:cs="微软雅黑"/>
          <w:color w:val="auto"/>
          <w:sz w:val="24"/>
          <w:szCs w:val="24"/>
        </w:rPr>
        <w:t>版本 V</w:t>
      </w:r>
      <w:r>
        <w:rPr>
          <w:rFonts w:hint="eastAsia" w:cs="微软雅黑"/>
          <w:color w:val="auto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color w:val="auto"/>
          <w:sz w:val="24"/>
          <w:szCs w:val="24"/>
        </w:rPr>
        <w:t>.</w:t>
      </w:r>
      <w:r>
        <w:rPr>
          <w:rFonts w:hint="eastAsia" w:cs="微软雅黑"/>
          <w:color w:val="auto"/>
          <w:sz w:val="24"/>
          <w:szCs w:val="24"/>
          <w:lang w:val="en-US" w:eastAsia="zh-CN"/>
        </w:rPr>
        <w:t>0</w:t>
      </w:r>
    </w:p>
    <w:p w14:paraId="6DF16528">
      <w:pPr>
        <w:jc w:val="center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4"/>
          <w:szCs w:val="24"/>
        </w:rPr>
        <w:t>2026年5月</w:t>
      </w:r>
    </w:p>
    <w:p w14:paraId="40826718">
      <w:pPr>
        <w:rPr>
          <w:color w:val="auto"/>
        </w:rPr>
      </w:pPr>
      <w:r>
        <w:rPr>
          <w:color w:val="auto"/>
        </w:rPr>
        <w:br w:type="page"/>
      </w:r>
    </w:p>
    <w:p w14:paraId="4F9886F3">
      <w:pPr>
        <w:rPr>
          <w:color w:val="auto"/>
        </w:rPr>
        <w:sectPr>
          <w:headerReference r:id="rId3" w:type="default"/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</w:p>
    <w:p w14:paraId="42748FE8">
      <w:pPr>
        <w:pStyle w:val="2"/>
        <w:rPr>
          <w:color w:val="auto"/>
        </w:rPr>
      </w:pPr>
      <w:bookmarkStart w:id="0" w:name="_Toc31887"/>
      <w:r>
        <w:rPr>
          <w:rFonts w:ascii="微软雅黑" w:hAnsi="微软雅黑" w:eastAsia="微软雅黑" w:cs="微软雅黑"/>
          <w:b/>
          <w:bCs/>
          <w:color w:val="auto"/>
          <w:sz w:val="32"/>
          <w:szCs w:val="32"/>
        </w:rPr>
        <w:t>目录</w:t>
      </w:r>
      <w:bookmarkEnd w:id="0"/>
    </w:p>
    <w:sdt>
      <w:sdtPr>
        <w:rPr>
          <w:color w:val="auto"/>
        </w:rPr>
        <w:alias w:val="目录"/>
        <w:id w:val="147464344"/>
      </w:sdtPr>
      <w:sdtEndPr>
        <w:rPr>
          <w:color w:val="auto"/>
        </w:rPr>
      </w:sdtEndPr>
      <w:sdtContent>
        <w:p w14:paraId="10BF6A94">
          <w:pPr>
            <w:pStyle w:val="11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TOC \h \o "1-2"</w:instrText>
          </w:r>
          <w:r>
            <w:rPr>
              <w:color w:val="auto"/>
            </w:rPr>
            <w:fldChar w:fldCharType="separate"/>
          </w:r>
        </w:p>
        <w:p w14:paraId="079E93B5">
          <w:pPr>
            <w:pStyle w:val="11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_Toc3073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32"/>
            </w:rPr>
            <w:t>摘要</w:t>
          </w:r>
          <w:r>
            <w:tab/>
          </w:r>
          <w:r>
            <w:fldChar w:fldCharType="begin"/>
          </w:r>
          <w:r>
            <w:instrText xml:space="preserve"> PAGEREF _Toc3073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0BBE6DAA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_Toc2986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产品亮点</w:t>
          </w:r>
          <w:r>
            <w:tab/>
          </w:r>
          <w:r>
            <w:fldChar w:fldCharType="begin"/>
          </w:r>
          <w:r>
            <w:instrText xml:space="preserve"> PAGEREF _Toc2986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08167228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_Toc22053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产品定位</w:t>
          </w:r>
          <w:r>
            <w:tab/>
          </w:r>
          <w:r>
            <w:fldChar w:fldCharType="begin"/>
          </w:r>
          <w:r>
            <w:instrText xml:space="preserve"> PAGEREF _Toc22053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11BA1589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_Toc24577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交付承诺</w:t>
          </w:r>
          <w:r>
            <w:tab/>
          </w:r>
          <w:r>
            <w:fldChar w:fldCharType="begin"/>
          </w:r>
          <w:r>
            <w:instrText xml:space="preserve"> PAGEREF _Toc24577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372A1C78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_Toc30064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关键数据</w:t>
          </w:r>
          <w:r>
            <w:tab/>
          </w:r>
          <w:r>
            <w:fldChar w:fldCharType="begin"/>
          </w:r>
          <w:r>
            <w:instrText xml:space="preserve"> PAGEREF _Toc30064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20DAAF1E">
          <w:pPr>
            <w:pStyle w:val="11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_Toc3914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32"/>
            </w:rPr>
            <w:t>背景与政策</w:t>
          </w:r>
          <w:r>
            <w:tab/>
          </w:r>
          <w:r>
            <w:fldChar w:fldCharType="begin"/>
          </w:r>
          <w:r>
            <w:instrText xml:space="preserve"> PAGEREF _Toc3914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671ABDB6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_Toc6586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政策演进时间线</w:t>
          </w:r>
          <w:r>
            <w:tab/>
          </w:r>
          <w:r>
            <w:fldChar w:fldCharType="begin"/>
          </w:r>
          <w:r>
            <w:instrText xml:space="preserve"> PAGEREF _Toc6586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419296EC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_Toc32551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行业趋势</w:t>
          </w:r>
          <w:r>
            <w:tab/>
          </w:r>
          <w:r>
            <w:fldChar w:fldCharType="begin"/>
          </w:r>
          <w:r>
            <w:instrText xml:space="preserve"> PAGEREF _Toc32551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5E4B5427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_Toc23191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市场需求</w:t>
          </w:r>
          <w:r>
            <w:tab/>
          </w:r>
          <w:r>
            <w:fldChar w:fldCharType="begin"/>
          </w:r>
          <w:r>
            <w:instrText xml:space="preserve"> PAGEREF _Toc23191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2B1AFFCE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_Toc5971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政策机遇</w:t>
          </w:r>
          <w:r>
            <w:tab/>
          </w:r>
          <w:r>
            <w:fldChar w:fldCharType="begin"/>
          </w:r>
          <w:r>
            <w:instrText xml:space="preserve"> PAGEREF _Toc5971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5FA5D145">
          <w:pPr>
            <w:pStyle w:val="11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_Toc23915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32"/>
            </w:rPr>
            <w:t>产品概述</w:t>
          </w:r>
          <w:r>
            <w:tab/>
          </w:r>
          <w:r>
            <w:fldChar w:fldCharType="begin"/>
          </w:r>
          <w:r>
            <w:instrText xml:space="preserve"> PAGEREF _Toc23915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09DA8125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_Toc6636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患者端 · 微信小程序</w:t>
          </w:r>
          <w:r>
            <w:tab/>
          </w:r>
          <w:r>
            <w:fldChar w:fldCharType="begin"/>
          </w:r>
          <w:r>
            <w:instrText xml:space="preserve"> PAGEREF _Toc6636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57CA9038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_Toc27903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医生端 · Web 工作台</w:t>
          </w:r>
          <w:r>
            <w:tab/>
          </w:r>
          <w:r>
            <w:fldChar w:fldCharType="begin"/>
          </w:r>
          <w:r>
            <w:instrText xml:space="preserve"> PAGEREF _Toc27903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30A7AB87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_Toc31539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管理端 · 后台系统</w:t>
          </w:r>
          <w:r>
            <w:tab/>
          </w:r>
          <w:r>
            <w:fldChar w:fldCharType="begin"/>
          </w:r>
          <w:r>
            <w:instrText xml:space="preserve"> PAGEREF _Toc31539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232F7FD2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_Toc5826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一体化架构</w:t>
          </w:r>
          <w:r>
            <w:tab/>
          </w:r>
          <w:r>
            <w:fldChar w:fldCharType="begin"/>
          </w:r>
          <w:r>
            <w:instrText xml:space="preserve"> PAGEREF _Toc5826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77DECB85">
          <w:pPr>
            <w:pStyle w:val="11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_Toc7235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32"/>
            </w:rPr>
            <w:t>核心功能 · 患者端（微信小程序）</w:t>
          </w:r>
          <w:r>
            <w:tab/>
          </w:r>
          <w:r>
            <w:fldChar w:fldCharType="begin"/>
          </w:r>
          <w:r>
            <w:instrText xml:space="preserve"> PAGEREF _Toc7235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307EABFA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_Toc17186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在线问诊</w:t>
          </w:r>
          <w:r>
            <w:tab/>
          </w:r>
          <w:r>
            <w:fldChar w:fldCharType="begin"/>
          </w:r>
          <w:r>
            <w:instrText xml:space="preserve"> PAGEREF _Toc17186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74C9E4BC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_Toc10381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电子处方 &amp; 购药</w:t>
          </w:r>
          <w:r>
            <w:tab/>
          </w:r>
          <w:r>
            <w:fldChar w:fldCharType="begin"/>
          </w:r>
          <w:r>
            <w:instrText xml:space="preserve"> PAGEREF _Toc10381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26854F98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_Toc10657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就医全流程</w:t>
          </w:r>
          <w:r>
            <w:tab/>
          </w:r>
          <w:r>
            <w:fldChar w:fldCharType="begin"/>
          </w:r>
          <w:r>
            <w:instrText xml:space="preserve"> PAGEREF _Toc10657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1FB210C7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_Toc5145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住院 &amp; 慢病</w:t>
          </w:r>
          <w:r>
            <w:tab/>
          </w:r>
          <w:r>
            <w:fldChar w:fldCharType="begin"/>
          </w:r>
          <w:r>
            <w:instrText xml:space="preserve"> PAGEREF _Toc5145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72436E51">
          <w:pPr>
            <w:pStyle w:val="11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_Toc18060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32"/>
            </w:rPr>
            <w:t>核心功能 · 医生端 &amp; 管理端</w:t>
          </w:r>
          <w:r>
            <w:tab/>
          </w:r>
          <w:r>
            <w:fldChar w:fldCharType="begin"/>
          </w:r>
          <w:r>
            <w:instrText xml:space="preserve"> PAGEREF _Toc18060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12D5B6D5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_Toc26837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医生端 Web 工作台</w:t>
          </w:r>
          <w:r>
            <w:tab/>
          </w:r>
          <w:r>
            <w:fldChar w:fldCharType="begin"/>
          </w:r>
          <w:r>
            <w:instrText xml:space="preserve"> PAGEREF _Toc26837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7E2DB23F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_Toc26500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管理端后台系统</w:t>
          </w:r>
          <w:r>
            <w:tab/>
          </w:r>
          <w:r>
            <w:fldChar w:fldCharType="begin"/>
          </w:r>
          <w:r>
            <w:instrText xml:space="preserve"> PAGEREF _Toc26500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7E9D8911">
          <w:pPr>
            <w:pStyle w:val="11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_Toc17287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32"/>
            </w:rPr>
            <w:t>AI 智能服务</w:t>
          </w:r>
          <w:r>
            <w:tab/>
          </w:r>
          <w:r>
            <w:fldChar w:fldCharType="begin"/>
          </w:r>
          <w:r>
            <w:instrText xml:space="preserve"> PAGEREF _Toc17287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17016964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_Toc19770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AI 引擎</w:t>
          </w:r>
          <w:r>
            <w:tab/>
          </w:r>
          <w:r>
            <w:fldChar w:fldCharType="begin"/>
          </w:r>
          <w:r>
            <w:instrText xml:space="preserve"> PAGEREF _Toc19770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363F8A49">
          <w:pPr>
            <w:pStyle w:val="11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_Toc9498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32"/>
            </w:rPr>
            <w:t>技术架构</w:t>
          </w:r>
          <w:r>
            <w:tab/>
          </w:r>
          <w:r>
            <w:fldChar w:fldCharType="begin"/>
          </w:r>
          <w:r>
            <w:instrText xml:space="preserve"> PAGEREF _Toc9498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5A976CCA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_Toc5126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四层微服务架构</w:t>
          </w:r>
          <w:r>
            <w:tab/>
          </w:r>
          <w:r>
            <w:fldChar w:fldCharType="begin"/>
          </w:r>
          <w:r>
            <w:instrText xml:space="preserve"> PAGEREF _Toc5126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4A519C4F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_Toc9037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核心技术栈</w:t>
          </w:r>
          <w:r>
            <w:tab/>
          </w:r>
          <w:r>
            <w:fldChar w:fldCharType="begin"/>
          </w:r>
          <w:r>
            <w:instrText xml:space="preserve"> PAGEREF _Toc9037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7749D8B1">
          <w:pPr>
            <w:pStyle w:val="11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_Toc25158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32"/>
            </w:rPr>
            <w:t>鸿蒙系统兼容</w:t>
          </w:r>
          <w:r>
            <w:tab/>
          </w:r>
          <w:r>
            <w:fldChar w:fldCharType="begin"/>
          </w:r>
          <w:r>
            <w:instrText xml:space="preserve"> PAGEREF _Toc25158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57E8A4A6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_Toc7202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兼容原理</w:t>
          </w:r>
          <w:r>
            <w:tab/>
          </w:r>
          <w:r>
            <w:fldChar w:fldCharType="begin"/>
          </w:r>
          <w:r>
            <w:instrText xml:space="preserve"> PAGEREF _Toc7202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43EA3896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_Toc4775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技术保障</w:t>
          </w:r>
          <w:r>
            <w:tab/>
          </w:r>
          <w:r>
            <w:fldChar w:fldCharType="begin"/>
          </w:r>
          <w:r>
            <w:instrText xml:space="preserve"> PAGEREF _Toc4775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43265334">
          <w:pPr>
            <w:pStyle w:val="11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_Toc27004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32"/>
            </w:rPr>
            <w:t>安全与合规</w:t>
          </w:r>
          <w:r>
            <w:tab/>
          </w:r>
          <w:r>
            <w:fldChar w:fldCharType="begin"/>
          </w:r>
          <w:r>
            <w:instrText xml:space="preserve"> PAGEREF _Toc27004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799FCD8E">
          <w:pPr>
            <w:pStyle w:val="11"/>
            <w:tabs>
              <w:tab w:val="right" w:leader="dot" w:pos="9026"/>
            </w:tabs>
            <w:rPr>
              <w:color w:val="auto"/>
            </w:rPr>
            <w:sectPr>
              <w:headerReference r:id="rId4" w:type="default"/>
              <w:footerReference r:id="rId5" w:type="default"/>
              <w:pgSz w:w="11906" w:h="16838"/>
              <w:pgMar w:top="1440" w:right="1440" w:bottom="1440" w:left="1440" w:header="708" w:footer="708" w:gutter="0"/>
              <w:cols w:space="720" w:num="1"/>
              <w:docGrid w:linePitch="360" w:charSpace="0"/>
            </w:sectPr>
          </w:pPr>
        </w:p>
        <w:p w14:paraId="443F309A">
          <w:pPr>
            <w:pStyle w:val="11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_Toc454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32"/>
            </w:rPr>
            <w:t>核心优势</w:t>
          </w:r>
          <w:r>
            <w:tab/>
          </w:r>
          <w:r>
            <w:fldChar w:fldCharType="begin"/>
          </w:r>
          <w:r>
            <w:instrText xml:space="preserve"> PAGEREF _Toc454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438899A7">
          <w:pPr>
            <w:pStyle w:val="11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_Toc16060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32"/>
            </w:rPr>
            <w:t>经典应用场景 · 患者全流程</w:t>
          </w:r>
          <w:r>
            <w:tab/>
          </w:r>
          <w:r>
            <w:fldChar w:fldCharType="begin"/>
          </w:r>
          <w:r>
            <w:instrText xml:space="preserve"> PAGEREF _Toc16060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0B84387E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_Toc8652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完整就医路径</w:t>
          </w:r>
          <w:r>
            <w:tab/>
          </w:r>
          <w:r>
            <w:fldChar w:fldCharType="begin"/>
          </w:r>
          <w:r>
            <w:instrText xml:space="preserve"> PAGEREF _Toc8652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7D8080BE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_Toc26738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关键指标预估</w:t>
          </w:r>
          <w:r>
            <w:tab/>
          </w:r>
          <w:r>
            <w:fldChar w:fldCharType="begin"/>
          </w:r>
          <w:r>
            <w:instrText xml:space="preserve"> PAGEREF _Toc26738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102904E9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_Toc19441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产品价值</w:t>
          </w:r>
          <w:r>
            <w:tab/>
          </w:r>
          <w:r>
            <w:fldChar w:fldCharType="begin"/>
          </w:r>
          <w:r>
            <w:instrText xml:space="preserve"> PAGEREF _Toc19441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5B10F4B7">
          <w:pPr>
            <w:pStyle w:val="11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_Toc9810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32"/>
            </w:rPr>
            <w:t>患者线上看诊场景</w:t>
          </w:r>
          <w:r>
            <w:tab/>
          </w:r>
          <w:r>
            <w:fldChar w:fldCharType="begin"/>
          </w:r>
          <w:r>
            <w:instrText xml:space="preserve"> PAGEREF _Toc9810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47B2C627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_Toc18183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六步流程</w:t>
          </w:r>
          <w:r>
            <w:tab/>
          </w:r>
          <w:r>
            <w:fldChar w:fldCharType="begin"/>
          </w:r>
          <w:r>
            <w:instrText xml:space="preserve"> PAGEREF _Toc18183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0A99F0A0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_Toc23051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线上看诊核心能力</w:t>
          </w:r>
          <w:r>
            <w:tab/>
          </w:r>
          <w:r>
            <w:fldChar w:fldCharType="begin"/>
          </w:r>
          <w:r>
            <w:instrText xml:space="preserve"> PAGEREF _Toc23051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7FC0E5AB">
          <w:pPr>
            <w:pStyle w:val="11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_Toc29571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32"/>
            </w:rPr>
            <w:t>实施路径</w:t>
          </w:r>
          <w:r>
            <w:tab/>
          </w:r>
          <w:r>
            <w:fldChar w:fldCharType="begin"/>
          </w:r>
          <w:r>
            <w:instrText xml:space="preserve"> PAGEREF _Toc29571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7FDCCCD5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_Toc22974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总工期</w:t>
          </w:r>
          <w:r>
            <w:tab/>
          </w:r>
          <w:r>
            <w:fldChar w:fldCharType="begin"/>
          </w:r>
          <w:r>
            <w:instrText xml:space="preserve"> PAGEREF _Toc22974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03C912B8">
          <w:pPr>
            <w:pStyle w:val="11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_Toc20633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32"/>
            </w:rPr>
            <w:t>维保服务 &amp; 竞品参考</w:t>
          </w:r>
          <w:r>
            <w:tab/>
          </w:r>
          <w:r>
            <w:fldChar w:fldCharType="begin"/>
          </w:r>
          <w:r>
            <w:instrText xml:space="preserve"> PAGEREF _Toc20633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303BC4A0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_Toc27414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维保服务承诺</w:t>
          </w:r>
          <w:r>
            <w:tab/>
          </w:r>
          <w:r>
            <w:fldChar w:fldCharType="begin"/>
          </w:r>
          <w:r>
            <w:instrText xml:space="preserve"> PAGEREF _Toc27414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0346B968">
          <w:pPr>
            <w:pStyle w:val="13"/>
            <w:tabs>
              <w:tab w:val="right" w:leader="dot" w:pos="9026"/>
            </w:tabs>
          </w:pPr>
          <w:r>
            <w:rPr>
              <w:color w:val="auto"/>
            </w:rPr>
            <w:fldChar w:fldCharType="begin"/>
          </w:r>
          <w:r>
            <w:instrText xml:space="preserve"> HYPERLINK \l _Toc27491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Cs/>
              <w:szCs w:val="26"/>
            </w:rPr>
            <w:t>竞品参考</w:t>
          </w:r>
          <w:r>
            <w:tab/>
          </w:r>
          <w:r>
            <w:fldChar w:fldCharType="begin"/>
          </w:r>
          <w:r>
            <w:instrText xml:space="preserve"> PAGEREF _Toc27491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color w:val="auto"/>
            </w:rPr>
            <w:fldChar w:fldCharType="end"/>
          </w:r>
        </w:p>
        <w:p w14:paraId="573796D3">
          <w:pPr>
            <w:rPr>
              <w:color w:val="auto"/>
            </w:rPr>
          </w:pPr>
          <w:r>
            <w:rPr>
              <w:color w:val="auto"/>
            </w:rPr>
            <w:fldChar w:fldCharType="end"/>
          </w:r>
        </w:p>
      </w:sdtContent>
    </w:sdt>
    <w:p w14:paraId="48586FC1">
      <w:pPr>
        <w:pStyle w:val="2"/>
        <w:rPr>
          <w:rFonts w:ascii="微软雅黑" w:hAnsi="微软雅黑" w:eastAsia="微软雅黑" w:cs="微软雅黑"/>
          <w:b/>
          <w:bCs/>
          <w:color w:val="auto"/>
          <w:sz w:val="32"/>
          <w:szCs w:val="32"/>
        </w:rPr>
        <w:sectPr>
          <w:footerReference r:id="rId6" w:type="default"/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  <w:bookmarkStart w:id="1" w:name="_Toc3073"/>
    </w:p>
    <w:p w14:paraId="2105E0BC">
      <w:pPr>
        <w:pStyle w:val="2"/>
        <w:rPr>
          <w:color w:val="auto"/>
        </w:rPr>
      </w:pPr>
      <w:r>
        <w:rPr>
          <w:rFonts w:ascii="微软雅黑" w:hAnsi="微软雅黑" w:eastAsia="微软雅黑" w:cs="微软雅黑"/>
          <w:b/>
          <w:bCs/>
          <w:color w:val="auto"/>
          <w:sz w:val="32"/>
          <w:szCs w:val="32"/>
        </w:rPr>
        <w:t>摘要</w:t>
      </w:r>
      <w:bookmarkEnd w:id="1"/>
    </w:p>
    <w:p w14:paraId="41285B57">
      <w:pPr>
        <w:pStyle w:val="3"/>
        <w:rPr>
          <w:color w:val="auto"/>
        </w:rPr>
      </w:pPr>
      <w:bookmarkStart w:id="2" w:name="_Toc2986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产品亮点</w:t>
      </w:r>
      <w:bookmarkEnd w:id="2"/>
    </w:p>
    <w:p w14:paraId="233231A5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全流程覆盖：门诊+住院全流程线上化，覆盖挂号/缴费/报告/住院/问诊</w:t>
      </w:r>
    </w:p>
    <w:p w14:paraId="5BD6E65B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HIS 深度集成：12+ 接口实时对接，患者、号源、处方、缴费、报告</w:t>
      </w:r>
    </w:p>
    <w:p w14:paraId="56C7A408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AI 智能赋能：DeepSeek 大模型驱动，智能导诊、报告解读、用药建议</w:t>
      </w:r>
    </w:p>
    <w:p w14:paraId="037923A4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鸿蒙兼容：微信小程序在鸿蒙微信中直接运行，零额外成本</w:t>
      </w:r>
    </w:p>
    <w:p w14:paraId="15009730">
      <w:pPr>
        <w:spacing w:after="240"/>
        <w:rPr>
          <w:color w:val="auto"/>
        </w:rPr>
      </w:pPr>
    </w:p>
    <w:p w14:paraId="2B13FCCA">
      <w:pPr>
        <w:pStyle w:val="3"/>
        <w:rPr>
          <w:color w:val="auto"/>
        </w:rPr>
      </w:pPr>
      <w:bookmarkStart w:id="3" w:name="_Toc22053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产品定位</w:t>
      </w:r>
      <w:bookmarkEnd w:id="3"/>
    </w:p>
    <w:p w14:paraId="4981BF1A">
      <w:pPr>
        <w:spacing w:after="120"/>
        <w:ind w:firstLine="500" w:firstLineChars="0"/>
        <w:rPr>
          <w:color w:val="auto"/>
        </w:rPr>
      </w:pPr>
      <w:r>
        <w:rPr>
          <w:rFonts w:hint="eastAsia" w:cs="微软雅黑"/>
          <w:color w:val="auto"/>
          <w:sz w:val="22"/>
          <w:szCs w:val="22"/>
          <w:lang w:eastAsia="zh-CN"/>
        </w:rPr>
        <w:t>穗宜康</w:t>
      </w:r>
      <w:r>
        <w:rPr>
          <w:rFonts w:ascii="微软雅黑" w:hAnsi="微软雅黑" w:eastAsia="微软雅黑" w:cs="微软雅黑"/>
          <w:color w:val="auto"/>
          <w:sz w:val="22"/>
          <w:szCs w:val="22"/>
        </w:rPr>
        <w:t>互联网医院</w:t>
      </w:r>
      <w:r>
        <w:rPr>
          <w:rFonts w:hint="eastAsia" w:cs="微软雅黑"/>
          <w:color w:val="auto"/>
          <w:sz w:val="22"/>
          <w:szCs w:val="22"/>
          <w:lang w:val="en-US" w:eastAsia="zh-CN"/>
        </w:rPr>
        <w:t>产品</w:t>
      </w:r>
      <w:r>
        <w:rPr>
          <w:rFonts w:ascii="微软雅黑" w:hAnsi="微软雅黑" w:eastAsia="微软雅黑" w:cs="微软雅黑"/>
          <w:color w:val="auto"/>
          <w:sz w:val="22"/>
          <w:szCs w:val="22"/>
        </w:rPr>
        <w:t>是面向公立医院的、功能齐全的互联网医院一体化平台。基于 ASP.NET Core 8 + uni-app 技术栈，深度集成 HIS 系统与 DeepSeek 大模型，提供患者端小程序、医生端 Web 工作台、管理端后台三大端全场景服务。</w:t>
      </w:r>
    </w:p>
    <w:p w14:paraId="5DBBD9BA">
      <w:pPr>
        <w:pStyle w:val="3"/>
        <w:rPr>
          <w:color w:val="auto"/>
        </w:rPr>
      </w:pPr>
      <w:bookmarkStart w:id="4" w:name="_Toc24577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交付承诺</w:t>
      </w:r>
      <w:bookmarkEnd w:id="4"/>
    </w:p>
    <w:p w14:paraId="76EE173B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产品功能齐全，可交付部署。第三方接口（HIS、医保、审方、发票、处方流转、药品配送等）根据医院实际环境进行对接联调。</w:t>
      </w:r>
    </w:p>
    <w:p w14:paraId="76B188B7">
      <w:pPr>
        <w:pStyle w:val="3"/>
        <w:rPr>
          <w:color w:val="auto"/>
        </w:rPr>
      </w:pPr>
      <w:bookmarkStart w:id="5" w:name="_Toc30064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关键数据</w:t>
      </w:r>
      <w:bookmarkEnd w:id="5"/>
    </w:p>
    <w:p w14:paraId="37852993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15+ 已完成模块</w:t>
      </w:r>
    </w:p>
    <w:p w14:paraId="13C13951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12+ HIS 接口</w:t>
      </w:r>
    </w:p>
    <w:p w14:paraId="22FE55BA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7 核心技术栈</w:t>
      </w:r>
    </w:p>
    <w:p w14:paraId="04CB9748">
      <w:pPr>
        <w:rPr>
          <w:color w:val="auto"/>
        </w:rPr>
      </w:pPr>
      <w:r>
        <w:rPr>
          <w:color w:val="auto"/>
        </w:rPr>
        <w:br w:type="page"/>
      </w:r>
    </w:p>
    <w:p w14:paraId="725D72C6">
      <w:pPr>
        <w:pStyle w:val="2"/>
        <w:rPr>
          <w:color w:val="auto"/>
        </w:rPr>
      </w:pPr>
      <w:bookmarkStart w:id="6" w:name="_Toc3914"/>
      <w:r>
        <w:rPr>
          <w:rFonts w:ascii="微软雅黑" w:hAnsi="微软雅黑" w:eastAsia="微软雅黑" w:cs="微软雅黑"/>
          <w:b/>
          <w:bCs/>
          <w:color w:val="auto"/>
          <w:sz w:val="32"/>
          <w:szCs w:val="32"/>
        </w:rPr>
        <w:t>背景与政策</w:t>
      </w:r>
      <w:bookmarkEnd w:id="6"/>
    </w:p>
    <w:p w14:paraId="003F1C66">
      <w:pPr>
        <w:pStyle w:val="3"/>
        <w:rPr>
          <w:color w:val="auto"/>
        </w:rPr>
      </w:pPr>
      <w:bookmarkStart w:id="7" w:name="_Toc6586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政策演进时间线</w:t>
      </w:r>
      <w:bookmarkEnd w:id="7"/>
    </w:p>
    <w:p w14:paraId="4D5FC0A7">
      <w:pPr>
        <w:spacing w:after="120"/>
        <w:rPr>
          <w:b/>
          <w:bCs/>
          <w:color w:val="auto"/>
        </w:rPr>
      </w:pPr>
      <w:r>
        <w:rPr>
          <w:rFonts w:ascii="微软雅黑" w:hAnsi="微软雅黑" w:eastAsia="微软雅黑" w:cs="微软雅黑"/>
          <w:b/>
          <w:bCs/>
          <w:color w:val="auto"/>
          <w:sz w:val="22"/>
          <w:szCs w:val="22"/>
        </w:rPr>
        <w:t>2018年</w:t>
      </w:r>
    </w:p>
    <w:p w14:paraId="50BFDB96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《互联网医院管理办法（试行）》：实体医疗机构可依托自身建设互联网医院</w:t>
      </w:r>
    </w:p>
    <w:p w14:paraId="74D58418">
      <w:pPr>
        <w:spacing w:after="120"/>
        <w:rPr>
          <w:b/>
          <w:bCs/>
          <w:color w:val="auto"/>
        </w:rPr>
      </w:pPr>
      <w:r>
        <w:rPr>
          <w:rFonts w:ascii="微软雅黑" w:hAnsi="微软雅黑" w:eastAsia="微软雅黑" w:cs="微软雅黑"/>
          <w:b/>
          <w:bCs/>
          <w:color w:val="auto"/>
          <w:sz w:val="22"/>
          <w:szCs w:val="22"/>
        </w:rPr>
        <w:t>2019年</w:t>
      </w:r>
    </w:p>
    <w:p w14:paraId="69B0B12A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《关于完善'互联网+'医疗服务价格和医保支付政策的指导意见》：互联网+医疗服务纳入医保支付范围</w:t>
      </w:r>
    </w:p>
    <w:p w14:paraId="2BEB1934">
      <w:pPr>
        <w:spacing w:after="120"/>
        <w:rPr>
          <w:b/>
          <w:bCs/>
          <w:color w:val="auto"/>
        </w:rPr>
      </w:pPr>
      <w:r>
        <w:rPr>
          <w:rFonts w:ascii="微软雅黑" w:hAnsi="微软雅黑" w:eastAsia="微软雅黑" w:cs="微软雅黑"/>
          <w:b/>
          <w:bCs/>
          <w:color w:val="auto"/>
          <w:sz w:val="22"/>
          <w:szCs w:val="22"/>
        </w:rPr>
        <w:t>2023年</w:t>
      </w:r>
      <w:bookmarkStart w:id="46" w:name="_GoBack"/>
      <w:bookmarkEnd w:id="46"/>
    </w:p>
    <w:p w14:paraId="49D8ADF8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《深圳市医保电子凭证应用工作方案》：推动医保处方线上结算</w:t>
      </w:r>
    </w:p>
    <w:p w14:paraId="356DE692">
      <w:pPr>
        <w:spacing w:after="120"/>
        <w:rPr>
          <w:b/>
          <w:bCs/>
          <w:color w:val="auto"/>
        </w:rPr>
      </w:pPr>
      <w:r>
        <w:rPr>
          <w:rFonts w:ascii="微软雅黑" w:hAnsi="微软雅黑" w:eastAsia="微软雅黑" w:cs="微软雅黑"/>
          <w:b/>
          <w:bCs/>
          <w:color w:val="auto"/>
          <w:sz w:val="22"/>
          <w:szCs w:val="22"/>
        </w:rPr>
        <w:t>2024年</w:t>
      </w:r>
    </w:p>
    <w:p w14:paraId="2E62F258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《广东省'互联网+'医疗服务医保支付管理办法》：全省统一医保互联网支付规范</w:t>
      </w:r>
    </w:p>
    <w:p w14:paraId="1B886ADC">
      <w:pPr>
        <w:spacing w:after="240"/>
        <w:rPr>
          <w:color w:val="auto"/>
        </w:rPr>
      </w:pPr>
    </w:p>
    <w:p w14:paraId="5557EABC">
      <w:pPr>
        <w:pStyle w:val="3"/>
        <w:rPr>
          <w:color w:val="auto"/>
        </w:rPr>
      </w:pPr>
      <w:bookmarkStart w:id="8" w:name="_Toc32551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行业趋势</w:t>
      </w:r>
      <w:bookmarkEnd w:id="8"/>
    </w:p>
    <w:p w14:paraId="3F41C8C6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截至 2025 年全国已注册超 3000 家互联网医院。广东省率先实现医保互联网支付全省统一，深圳市为先行试点。政策驱动下，公立医院建设互联网医院已成为必选项。</w:t>
      </w:r>
    </w:p>
    <w:p w14:paraId="7FC6B00C">
      <w:pPr>
        <w:pStyle w:val="3"/>
        <w:rPr>
          <w:color w:val="auto"/>
        </w:rPr>
      </w:pPr>
      <w:bookmarkStart w:id="9" w:name="_Toc23191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市场需求</w:t>
      </w:r>
      <w:bookmarkEnd w:id="9"/>
    </w:p>
    <w:p w14:paraId="010EDDF8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患者端在线问诊需求激增，慢病患者复诊开药线上化已成趋势，医院需要互联网医院提升服务效率与患者满意度。</w:t>
      </w:r>
    </w:p>
    <w:p w14:paraId="1DE5666C">
      <w:pPr>
        <w:pStyle w:val="3"/>
        <w:rPr>
          <w:color w:val="auto"/>
        </w:rPr>
      </w:pPr>
      <w:bookmarkStart w:id="10" w:name="_Toc5971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政策机遇</w:t>
      </w:r>
      <w:bookmarkEnd w:id="10"/>
    </w:p>
    <w:p w14:paraId="2E930A57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广东省政策明确支持互联网医院建设，医保线上支付通道已打通。部署</w:t>
      </w:r>
      <w:r>
        <w:rPr>
          <w:rFonts w:hint="eastAsia" w:cs="微软雅黑"/>
          <w:color w:val="auto"/>
          <w:sz w:val="22"/>
          <w:szCs w:val="22"/>
          <w:lang w:eastAsia="zh-CN"/>
        </w:rPr>
        <w:t>穗宜康</w:t>
      </w:r>
      <w:r>
        <w:rPr>
          <w:rFonts w:hint="eastAsia" w:cs="微软雅黑"/>
          <w:color w:val="auto"/>
          <w:sz w:val="22"/>
          <w:szCs w:val="22"/>
          <w:lang w:val="en-US" w:eastAsia="zh-CN"/>
        </w:rPr>
        <w:t>互联网医院</w:t>
      </w:r>
      <w:r>
        <w:rPr>
          <w:rFonts w:ascii="微软雅黑" w:hAnsi="微软雅黑" w:eastAsia="微软雅黑" w:cs="微软雅黑"/>
          <w:color w:val="auto"/>
          <w:sz w:val="22"/>
          <w:szCs w:val="22"/>
        </w:rPr>
        <w:t>即可快速上线互联网医院服务。</w:t>
      </w:r>
    </w:p>
    <w:p w14:paraId="4873048B">
      <w:pPr>
        <w:rPr>
          <w:color w:val="auto"/>
        </w:rPr>
      </w:pPr>
      <w:r>
        <w:rPr>
          <w:color w:val="auto"/>
        </w:rPr>
        <w:br w:type="page"/>
      </w:r>
    </w:p>
    <w:p w14:paraId="1205F645">
      <w:pPr>
        <w:pStyle w:val="2"/>
        <w:rPr>
          <w:color w:val="auto"/>
        </w:rPr>
      </w:pPr>
      <w:bookmarkStart w:id="11" w:name="_Toc23915"/>
      <w:r>
        <w:rPr>
          <w:rFonts w:ascii="微软雅黑" w:hAnsi="微软雅黑" w:eastAsia="微软雅黑" w:cs="微软雅黑"/>
          <w:b/>
          <w:bCs/>
          <w:color w:val="auto"/>
          <w:sz w:val="32"/>
          <w:szCs w:val="32"/>
        </w:rPr>
        <w:t>产品概述</w:t>
      </w:r>
      <w:bookmarkEnd w:id="11"/>
    </w:p>
    <w:p w14:paraId="5A8D3FCC">
      <w:pPr>
        <w:pStyle w:val="3"/>
        <w:rPr>
          <w:color w:val="auto"/>
        </w:rPr>
      </w:pPr>
      <w:bookmarkStart w:id="12" w:name="_Toc6636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患者端 · 微信小程序</w:t>
      </w:r>
      <w:bookmarkEnd w:id="12"/>
    </w:p>
    <w:p w14:paraId="1F33E227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智能导诊 · 预约挂号 · 在线问诊</w:t>
      </w:r>
    </w:p>
    <w:p w14:paraId="5CC8C03D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电子处方 · 处方缴费 · 医保结算</w:t>
      </w:r>
    </w:p>
    <w:p w14:paraId="24E5D853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报告查询 · AI报告解读 · 住院服务</w:t>
      </w:r>
    </w:p>
    <w:p w14:paraId="79888B65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在线签到 · 慢病续方 · 医技预约</w:t>
      </w:r>
    </w:p>
    <w:p w14:paraId="08F3EF94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微信小程序即开即用，兼容鸿蒙系统微信环境</w:t>
      </w:r>
    </w:p>
    <w:p w14:paraId="35E46F6E">
      <w:pPr>
        <w:spacing w:after="240"/>
        <w:rPr>
          <w:color w:val="auto"/>
        </w:rPr>
      </w:pPr>
    </w:p>
    <w:p w14:paraId="0402A5DA">
      <w:pPr>
        <w:pStyle w:val="3"/>
        <w:rPr>
          <w:color w:val="auto"/>
        </w:rPr>
      </w:pPr>
      <w:bookmarkStart w:id="13" w:name="_Toc27903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医生端 · Web 工作台</w:t>
      </w:r>
      <w:bookmarkEnd w:id="13"/>
    </w:p>
    <w:p w14:paraId="583AA618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在线接诊 · 图文/视频问诊</w:t>
      </w:r>
    </w:p>
    <w:p w14:paraId="665DCF23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电子处方开具 · AI 辅助诊断</w:t>
      </w:r>
    </w:p>
    <w:p w14:paraId="58EDF69B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病历管理 · 患者历史查询</w:t>
      </w:r>
    </w:p>
    <w:p w14:paraId="28E368E7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问诊统计 · 个人排班设置</w:t>
      </w:r>
    </w:p>
    <w:p w14:paraId="2517EDE7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浏览器即开即用，PC / 平板多端适配</w:t>
      </w:r>
    </w:p>
    <w:p w14:paraId="7A969891">
      <w:pPr>
        <w:spacing w:after="240"/>
        <w:rPr>
          <w:color w:val="auto"/>
        </w:rPr>
      </w:pPr>
    </w:p>
    <w:p w14:paraId="21CB7951">
      <w:pPr>
        <w:pStyle w:val="3"/>
        <w:rPr>
          <w:color w:val="auto"/>
        </w:rPr>
      </w:pPr>
      <w:bookmarkStart w:id="14" w:name="_Toc31539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管理端 · 后台系统</w:t>
      </w:r>
      <w:bookmarkEnd w:id="14"/>
    </w:p>
    <w:p w14:paraId="162D791D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科室/医生/排班管理 · 订单管理</w:t>
      </w:r>
    </w:p>
    <w:p w14:paraId="20E5F281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数据统计报表 · 系统参数配置</w:t>
      </w:r>
    </w:p>
    <w:p w14:paraId="7B47F74B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药品字典管理 · 操作审计日志</w:t>
      </w:r>
    </w:p>
    <w:p w14:paraId="3F86FE29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用户权限管理 · 第三方接口配置</w:t>
      </w:r>
    </w:p>
    <w:p w14:paraId="04169AFE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Web 后台管理，细粒度 RBAC 权限</w:t>
      </w:r>
    </w:p>
    <w:p w14:paraId="221FD609">
      <w:pPr>
        <w:spacing w:after="240"/>
        <w:rPr>
          <w:color w:val="auto"/>
        </w:rPr>
      </w:pPr>
    </w:p>
    <w:p w14:paraId="325FFC9E">
      <w:pPr>
        <w:pStyle w:val="3"/>
        <w:rPr>
          <w:color w:val="auto"/>
        </w:rPr>
      </w:pPr>
      <w:bookmarkStart w:id="15" w:name="_Toc5826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一体化架构</w:t>
      </w:r>
      <w:bookmarkEnd w:id="15"/>
    </w:p>
    <w:p w14:paraId="11AB2316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三大端统一架构，数据实时同步。SignalR 实时推送候诊/问诊/缴费状态。功能齐全可交付，第三方接口根据医院实际环境对接联调。</w:t>
      </w:r>
    </w:p>
    <w:p w14:paraId="66059F0A">
      <w:pPr>
        <w:rPr>
          <w:color w:val="auto"/>
        </w:rPr>
      </w:pPr>
      <w:r>
        <w:rPr>
          <w:color w:val="auto"/>
        </w:rPr>
        <w:br w:type="page"/>
      </w:r>
    </w:p>
    <w:p w14:paraId="182812FF">
      <w:pPr>
        <w:pStyle w:val="2"/>
        <w:rPr>
          <w:color w:val="auto"/>
        </w:rPr>
      </w:pPr>
      <w:bookmarkStart w:id="16" w:name="_Toc7235"/>
      <w:r>
        <w:rPr>
          <w:rFonts w:ascii="微软雅黑" w:hAnsi="微软雅黑" w:eastAsia="微软雅黑" w:cs="微软雅黑"/>
          <w:b/>
          <w:bCs/>
          <w:color w:val="auto"/>
          <w:sz w:val="32"/>
          <w:szCs w:val="32"/>
        </w:rPr>
        <w:t>核心功能 · 患者端（微信小程序）</w:t>
      </w:r>
      <w:bookmarkEnd w:id="16"/>
    </w:p>
    <w:p w14:paraId="1CD324F8">
      <w:pPr>
        <w:pStyle w:val="3"/>
        <w:rPr>
          <w:color w:val="auto"/>
        </w:rPr>
      </w:pPr>
      <w:bookmarkStart w:id="17" w:name="_Toc17186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在线问诊</w:t>
      </w:r>
      <w:bookmarkEnd w:id="17"/>
    </w:p>
    <w:p w14:paraId="4DB50451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图文问诊：上传症状图片、文字描述病情</w:t>
      </w:r>
    </w:p>
    <w:p w14:paraId="2DF918E3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视频问诊：实时视频通话</w:t>
      </w:r>
    </w:p>
    <w:p w14:paraId="6CBE1E0F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AI 预问诊：自动采集病史症状</w:t>
      </w:r>
    </w:p>
    <w:p w14:paraId="53ECEF36">
      <w:pPr>
        <w:spacing w:after="240"/>
        <w:rPr>
          <w:color w:val="auto"/>
        </w:rPr>
      </w:pPr>
    </w:p>
    <w:p w14:paraId="26C56D8F">
      <w:pPr>
        <w:pStyle w:val="3"/>
        <w:rPr>
          <w:color w:val="auto"/>
        </w:rPr>
      </w:pPr>
      <w:bookmarkStart w:id="18" w:name="_Toc10381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电子处方 &amp; 购药</w:t>
      </w:r>
      <w:bookmarkEnd w:id="18"/>
    </w:p>
    <w:p w14:paraId="70FBD356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查看医生开具的电子处方</w:t>
      </w:r>
    </w:p>
    <w:p w14:paraId="33FCB6A8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处方购药：药店配送或到院自取</w:t>
      </w:r>
    </w:p>
    <w:p w14:paraId="796A397F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处方医保结算</w:t>
      </w:r>
    </w:p>
    <w:p w14:paraId="63FB6A92">
      <w:pPr>
        <w:spacing w:after="240"/>
        <w:rPr>
          <w:color w:val="auto"/>
        </w:rPr>
      </w:pPr>
    </w:p>
    <w:p w14:paraId="0C5B01A3">
      <w:pPr>
        <w:pStyle w:val="3"/>
        <w:rPr>
          <w:color w:val="auto"/>
        </w:rPr>
      </w:pPr>
      <w:bookmarkStart w:id="19" w:name="_Toc10657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就医全流程</w:t>
      </w:r>
      <w:bookmarkEnd w:id="19"/>
    </w:p>
    <w:p w14:paraId="77383A2C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预约挂号 · 候诊排队 · 在线签到</w:t>
      </w:r>
    </w:p>
    <w:p w14:paraId="6F690E20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门诊缴费 · 报告查询 · AI 报告解读</w:t>
      </w:r>
    </w:p>
    <w:p w14:paraId="18196DDC">
      <w:pPr>
        <w:spacing w:after="240"/>
        <w:rPr>
          <w:color w:val="auto"/>
        </w:rPr>
      </w:pPr>
    </w:p>
    <w:p w14:paraId="2B73FBA5">
      <w:pPr>
        <w:pStyle w:val="3"/>
        <w:rPr>
          <w:color w:val="auto"/>
        </w:rPr>
      </w:pPr>
      <w:bookmarkStart w:id="20" w:name="_Toc5145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住院 &amp; 慢病</w:t>
      </w:r>
      <w:bookmarkEnd w:id="20"/>
    </w:p>
    <w:p w14:paraId="32D0C6FE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住院预交金 · 住院清单 · 出院结算</w:t>
      </w:r>
    </w:p>
    <w:p w14:paraId="077E045A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慢病续方 · 用药提醒 · 健康档案</w:t>
      </w:r>
    </w:p>
    <w:p w14:paraId="0C017E73">
      <w:pPr>
        <w:rPr>
          <w:color w:val="auto"/>
        </w:rPr>
      </w:pPr>
      <w:r>
        <w:rPr>
          <w:color w:val="auto"/>
        </w:rPr>
        <w:br w:type="page"/>
      </w:r>
    </w:p>
    <w:p w14:paraId="32CEAB34">
      <w:pPr>
        <w:pStyle w:val="2"/>
        <w:rPr>
          <w:color w:val="auto"/>
        </w:rPr>
      </w:pPr>
      <w:bookmarkStart w:id="21" w:name="_Toc18060"/>
      <w:r>
        <w:rPr>
          <w:rFonts w:ascii="微软雅黑" w:hAnsi="微软雅黑" w:eastAsia="微软雅黑" w:cs="微软雅黑"/>
          <w:b/>
          <w:bCs/>
          <w:color w:val="auto"/>
          <w:sz w:val="32"/>
          <w:szCs w:val="32"/>
        </w:rPr>
        <w:t>核心功能 · 医生端 &amp; 管理端</w:t>
      </w:r>
      <w:bookmarkEnd w:id="21"/>
    </w:p>
    <w:p w14:paraId="48733A24">
      <w:pPr>
        <w:pStyle w:val="3"/>
        <w:rPr>
          <w:color w:val="auto"/>
        </w:rPr>
      </w:pPr>
      <w:bookmarkStart w:id="22" w:name="_Toc26837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医生端 Web 工作台</w:t>
      </w:r>
      <w:bookmarkEnd w:id="22"/>
    </w:p>
    <w:p w14:paraId="3DD1F20B">
      <w:pPr>
        <w:pStyle w:val="20"/>
        <w:numPr>
          <w:ilvl w:val="0"/>
          <w:numId w:val="2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在线接诊：接收患者问诊请求，支持图文/视频/语音问诊，一键接诊/挂起/转诊</w:t>
      </w:r>
    </w:p>
    <w:p w14:paraId="5DCD54C9">
      <w:pPr>
        <w:pStyle w:val="20"/>
        <w:numPr>
          <w:ilvl w:val="0"/>
          <w:numId w:val="2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IM 沟通 &amp; 病历：问诊 IM 聊天，查看患者历史病历、检验检查报告</w:t>
      </w:r>
    </w:p>
    <w:p w14:paraId="046DEFE2">
      <w:pPr>
        <w:pStyle w:val="20"/>
        <w:numPr>
          <w:ilvl w:val="0"/>
          <w:numId w:val="2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电子处方 &amp; AI：诊断后开具处方（西药/中成药），DeepSeek AI 辅助诊断</w:t>
      </w:r>
    </w:p>
    <w:p w14:paraId="1D1E8568">
      <w:pPr>
        <w:pStyle w:val="20"/>
        <w:numPr>
          <w:ilvl w:val="0"/>
          <w:numId w:val="2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排班 &amp; 统计：个人排班设置、问诊收入统计、患者评价管理</w:t>
      </w:r>
    </w:p>
    <w:p w14:paraId="6AD5EFF6">
      <w:pPr>
        <w:spacing w:after="240"/>
        <w:rPr>
          <w:color w:val="auto"/>
        </w:rPr>
      </w:pPr>
    </w:p>
    <w:p w14:paraId="0DA936A6">
      <w:pPr>
        <w:pStyle w:val="3"/>
        <w:rPr>
          <w:color w:val="auto"/>
        </w:rPr>
      </w:pPr>
      <w:bookmarkStart w:id="23" w:name="_Toc26500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管理端后台系统</w:t>
      </w:r>
      <w:bookmarkEnd w:id="23"/>
    </w:p>
    <w:p w14:paraId="13D39AF6">
      <w:pPr>
        <w:pStyle w:val="20"/>
        <w:numPr>
          <w:ilvl w:val="0"/>
          <w:numId w:val="3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资源管理：科室/医生/排班配置、号源管理、停诊处理</w:t>
      </w:r>
    </w:p>
    <w:p w14:paraId="3376AED8">
      <w:pPr>
        <w:pStyle w:val="20"/>
        <w:numPr>
          <w:ilvl w:val="0"/>
          <w:numId w:val="3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订单 &amp; 财务：挂号/处方缴费订单管理、退款处理、财务对账</w:t>
      </w:r>
    </w:p>
    <w:p w14:paraId="148655D8">
      <w:pPr>
        <w:pStyle w:val="20"/>
        <w:numPr>
          <w:ilvl w:val="0"/>
          <w:numId w:val="3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数据统计：门诊量、处方量、收入等多维度报表与趋势分析</w:t>
      </w:r>
    </w:p>
    <w:p w14:paraId="040E1594">
      <w:pPr>
        <w:pStyle w:val="20"/>
        <w:numPr>
          <w:ilvl w:val="0"/>
          <w:numId w:val="3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系统配置 &amp; 审计：医院信息、支付参数、医保配置。全操作日志记录，满足合规审计</w:t>
      </w:r>
    </w:p>
    <w:p w14:paraId="5196381F">
      <w:pPr>
        <w:rPr>
          <w:color w:val="auto"/>
        </w:rPr>
      </w:pPr>
      <w:r>
        <w:rPr>
          <w:color w:val="auto"/>
        </w:rPr>
        <w:br w:type="page"/>
      </w:r>
    </w:p>
    <w:p w14:paraId="0B80507C">
      <w:pPr>
        <w:pStyle w:val="2"/>
        <w:rPr>
          <w:color w:val="auto"/>
        </w:rPr>
      </w:pPr>
      <w:bookmarkStart w:id="24" w:name="_Toc17287"/>
      <w:r>
        <w:rPr>
          <w:rFonts w:ascii="微软雅黑" w:hAnsi="微软雅黑" w:eastAsia="微软雅黑" w:cs="微软雅黑"/>
          <w:b/>
          <w:bCs/>
          <w:color w:val="auto"/>
          <w:sz w:val="32"/>
          <w:szCs w:val="32"/>
        </w:rPr>
        <w:t>AI 智能服务</w:t>
      </w:r>
      <w:bookmarkEnd w:id="24"/>
    </w:p>
    <w:p w14:paraId="3FD1DC01">
      <w:pPr>
        <w:pStyle w:val="20"/>
        <w:numPr>
          <w:ilvl w:val="0"/>
          <w:numId w:val="4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智能导诊：基于症状描述智能推荐科室和医生，减少患者挂号迷茫</w:t>
      </w:r>
    </w:p>
    <w:p w14:paraId="26A8CFB2">
      <w:pPr>
        <w:pStyle w:val="20"/>
        <w:numPr>
          <w:ilvl w:val="0"/>
          <w:numId w:val="4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AI 预问诊：就诊前自动采集病史症状，生成结构化预问诊报告，医生接诊前即可了解病情</w:t>
      </w:r>
    </w:p>
    <w:p w14:paraId="4D5C1873">
      <w:pPr>
        <w:pStyle w:val="20"/>
        <w:numPr>
          <w:ilvl w:val="0"/>
          <w:numId w:val="4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AI 报告解读：自动解析检验检查报告，异常指标高亮标注提醒，提供通俗易懂的健康建议</w:t>
      </w:r>
    </w:p>
    <w:p w14:paraId="3C2C0B6A">
      <w:pPr>
        <w:pStyle w:val="20"/>
        <w:numPr>
          <w:ilvl w:val="0"/>
          <w:numId w:val="4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智能陪诊 &amp; 用药：全流程就诊引导提醒，基于诊断和过敏史辅助生成合理用药方案</w:t>
      </w:r>
    </w:p>
    <w:p w14:paraId="0DCE57E1">
      <w:pPr>
        <w:spacing w:after="240"/>
        <w:rPr>
          <w:color w:val="auto"/>
        </w:rPr>
      </w:pPr>
    </w:p>
    <w:p w14:paraId="43FEA7D2">
      <w:pPr>
        <w:pStyle w:val="3"/>
        <w:rPr>
          <w:color w:val="auto"/>
        </w:rPr>
      </w:pPr>
      <w:bookmarkStart w:id="25" w:name="_Toc19770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AI 引擎</w:t>
      </w:r>
      <w:bookmarkEnd w:id="25"/>
    </w:p>
    <w:p w14:paraId="42215662">
      <w:pPr>
        <w:spacing w:after="12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DeepSeek 大模型，上下文窗口 128K，支持长病历分析、多轮对话问诊。API 响应 &lt; 3 秒。</w:t>
      </w:r>
    </w:p>
    <w:p w14:paraId="1C050912">
      <w:pPr>
        <w:rPr>
          <w:color w:val="auto"/>
        </w:rPr>
      </w:pPr>
      <w:r>
        <w:rPr>
          <w:color w:val="auto"/>
        </w:rPr>
        <w:br w:type="page"/>
      </w:r>
    </w:p>
    <w:p w14:paraId="23DA2F38">
      <w:pPr>
        <w:pStyle w:val="2"/>
        <w:rPr>
          <w:color w:val="auto"/>
        </w:rPr>
      </w:pPr>
      <w:bookmarkStart w:id="26" w:name="_Toc9498"/>
      <w:r>
        <w:rPr>
          <w:rFonts w:ascii="微软雅黑" w:hAnsi="微软雅黑" w:eastAsia="微软雅黑" w:cs="微软雅黑"/>
          <w:b/>
          <w:bCs/>
          <w:color w:val="auto"/>
          <w:sz w:val="32"/>
          <w:szCs w:val="32"/>
        </w:rPr>
        <w:t>技术架构</w:t>
      </w:r>
      <w:bookmarkEnd w:id="26"/>
    </w:p>
    <w:p w14:paraId="1CC6BDFC">
      <w:pPr>
        <w:pStyle w:val="3"/>
        <w:rPr>
          <w:color w:val="auto"/>
        </w:rPr>
      </w:pPr>
      <w:bookmarkStart w:id="27" w:name="_Toc5126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四层微服务架构</w:t>
      </w:r>
      <w:bookmarkEnd w:id="27"/>
    </w:p>
    <w:p w14:paraId="004FC543">
      <w:pPr>
        <w:spacing w:after="120"/>
        <w:rPr>
          <w:b/>
          <w:bCs/>
          <w:color w:val="auto"/>
        </w:rPr>
      </w:pPr>
      <w:r>
        <w:rPr>
          <w:rFonts w:ascii="微软雅黑" w:hAnsi="微软雅黑" w:eastAsia="微软雅黑" w:cs="微软雅黑"/>
          <w:b/>
          <w:bCs/>
          <w:color w:val="auto"/>
          <w:sz w:val="22"/>
          <w:szCs w:val="22"/>
        </w:rPr>
        <w:t>接入层</w:t>
      </w:r>
    </w:p>
    <w:p w14:paraId="13FBDBBA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微信小程序 (uni-app) · Web 管理后台 (Vue3+Element Plus) · 医生工作台 (Vue3)</w:t>
      </w:r>
    </w:p>
    <w:p w14:paraId="5A176006">
      <w:pPr>
        <w:spacing w:after="120"/>
        <w:rPr>
          <w:b/>
          <w:bCs/>
          <w:color w:val="auto"/>
        </w:rPr>
      </w:pPr>
      <w:r>
        <w:rPr>
          <w:rFonts w:ascii="微软雅黑" w:hAnsi="微软雅黑" w:eastAsia="微软雅黑" w:cs="微软雅黑"/>
          <w:b/>
          <w:bCs/>
          <w:color w:val="auto"/>
          <w:sz w:val="22"/>
          <w:szCs w:val="22"/>
        </w:rPr>
        <w:t>业务层</w:t>
      </w:r>
    </w:p>
    <w:p w14:paraId="56157560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ASP.NET Core 8 WebAPI · SignalR 实时推送 · JWT 认证 · 微服务架构</w:t>
      </w:r>
    </w:p>
    <w:p w14:paraId="602E0E58">
      <w:pPr>
        <w:spacing w:after="120"/>
        <w:rPr>
          <w:b/>
          <w:bCs/>
          <w:color w:val="auto"/>
        </w:rPr>
      </w:pPr>
      <w:r>
        <w:rPr>
          <w:rFonts w:ascii="微软雅黑" w:hAnsi="微软雅黑" w:eastAsia="微软雅黑" w:cs="微软雅黑"/>
          <w:b/>
          <w:bCs/>
          <w:color w:val="auto"/>
          <w:sz w:val="22"/>
          <w:szCs w:val="22"/>
        </w:rPr>
        <w:t>数据层</w:t>
      </w:r>
    </w:p>
    <w:p w14:paraId="6A00E02B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Dapper / EF Core ORM · Redis 缓存 · 达梦 DM8 数据库 · 异步日志队列</w:t>
      </w:r>
    </w:p>
    <w:p w14:paraId="0ABC05A3">
      <w:pPr>
        <w:spacing w:after="120"/>
        <w:rPr>
          <w:b/>
          <w:bCs/>
          <w:color w:val="auto"/>
        </w:rPr>
      </w:pPr>
      <w:r>
        <w:rPr>
          <w:rFonts w:ascii="微软雅黑" w:hAnsi="微软雅黑" w:eastAsia="微软雅黑" w:cs="微软雅黑"/>
          <w:b/>
          <w:bCs/>
          <w:color w:val="auto"/>
          <w:sz w:val="22"/>
          <w:szCs w:val="22"/>
        </w:rPr>
        <w:t>对接层</w:t>
      </w:r>
    </w:p>
    <w:p w14:paraId="0F897E73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HIS 系统 (12+接口) · 微信支付 · DeepSeek AI · 医保平台 · 处方流转</w:t>
      </w:r>
    </w:p>
    <w:p w14:paraId="695F8209">
      <w:pPr>
        <w:spacing w:after="240"/>
        <w:rPr>
          <w:color w:val="auto"/>
        </w:rPr>
      </w:pPr>
    </w:p>
    <w:p w14:paraId="596FAA04">
      <w:pPr>
        <w:pStyle w:val="3"/>
        <w:rPr>
          <w:color w:val="auto"/>
        </w:rPr>
      </w:pPr>
      <w:bookmarkStart w:id="28" w:name="_Toc9037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核心技术栈</w:t>
      </w:r>
      <w:bookmarkEnd w:id="28"/>
    </w:p>
    <w:p w14:paraId="7905EE62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ASP.NET Core 8 · uni-app (Vue3) · Vue3 + Element Plus · 达梦 DM8 · Redis · SignalR · Nginx · Docker / Podman · DeepSeek API</w:t>
      </w:r>
    </w:p>
    <w:p w14:paraId="3F0535E8">
      <w:pPr>
        <w:rPr>
          <w:color w:val="auto"/>
        </w:rPr>
      </w:pPr>
      <w:r>
        <w:rPr>
          <w:color w:val="auto"/>
        </w:rPr>
        <w:br w:type="page"/>
      </w:r>
    </w:p>
    <w:p w14:paraId="0854D50B">
      <w:pPr>
        <w:pStyle w:val="2"/>
        <w:rPr>
          <w:color w:val="auto"/>
        </w:rPr>
      </w:pPr>
      <w:bookmarkStart w:id="29" w:name="_Toc25158"/>
      <w:r>
        <w:rPr>
          <w:rFonts w:ascii="微软雅黑" w:hAnsi="微软雅黑" w:eastAsia="微软雅黑" w:cs="微软雅黑"/>
          <w:b/>
          <w:bCs/>
          <w:color w:val="auto"/>
          <w:sz w:val="32"/>
          <w:szCs w:val="32"/>
        </w:rPr>
        <w:t>鸿蒙系统兼容</w:t>
      </w:r>
      <w:bookmarkEnd w:id="29"/>
    </w:p>
    <w:p w14:paraId="4F0F0790">
      <w:pPr>
        <w:pStyle w:val="20"/>
        <w:numPr>
          <w:ilvl w:val="0"/>
          <w:numId w:val="5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零成本兼容：微信小程序在鸿蒙系统微信中直接运行，无需独立开发鸿蒙版 App，无需额外开发投入</w:t>
      </w:r>
    </w:p>
    <w:p w14:paraId="1251EDDA">
      <w:pPr>
        <w:pStyle w:val="20"/>
        <w:numPr>
          <w:ilvl w:val="0"/>
          <w:numId w:val="5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一致体验：与 Android / iOS 用户完全一致的功能和界面体验，患者端零差异</w:t>
      </w:r>
    </w:p>
    <w:p w14:paraId="3149BEFE">
      <w:pPr>
        <w:pStyle w:val="20"/>
        <w:numPr>
          <w:ilvl w:val="0"/>
          <w:numId w:val="5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未来储备：鸿蒙原生小程序方案调研储备中，后续可按需平滑迁移，技术路线已规划</w:t>
      </w:r>
    </w:p>
    <w:p w14:paraId="0E22BFF2">
      <w:pPr>
        <w:spacing w:after="240"/>
        <w:rPr>
          <w:color w:val="auto"/>
        </w:rPr>
      </w:pPr>
    </w:p>
    <w:p w14:paraId="37D5C800">
      <w:pPr>
        <w:pStyle w:val="3"/>
        <w:rPr>
          <w:color w:val="auto"/>
        </w:rPr>
      </w:pPr>
      <w:bookmarkStart w:id="30" w:name="_Toc7202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兼容原理</w:t>
      </w:r>
      <w:bookmarkEnd w:id="30"/>
    </w:p>
    <w:p w14:paraId="7851F932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微信在鸿蒙系统中提供了完整的小程序运行时环境。</w:t>
      </w:r>
      <w:r>
        <w:rPr>
          <w:rFonts w:hint="eastAsia" w:cs="微软雅黑"/>
          <w:color w:val="auto"/>
          <w:sz w:val="22"/>
          <w:szCs w:val="22"/>
          <w:lang w:eastAsia="zh-CN"/>
        </w:rPr>
        <w:t>穗宜康</w:t>
      </w:r>
      <w:r>
        <w:rPr>
          <w:rFonts w:hint="eastAsia" w:cs="微软雅黑"/>
          <w:color w:val="auto"/>
          <w:sz w:val="22"/>
          <w:szCs w:val="22"/>
          <w:lang w:val="en-US" w:eastAsia="zh-CN"/>
        </w:rPr>
        <w:t>互联网医院</w:t>
      </w:r>
      <w:r>
        <w:rPr>
          <w:rFonts w:ascii="微软雅黑" w:hAnsi="微软雅黑" w:eastAsia="微软雅黑" w:cs="微软雅黑"/>
          <w:color w:val="auto"/>
          <w:sz w:val="22"/>
          <w:szCs w:val="22"/>
        </w:rPr>
        <w:t>小程序通过 uni-app 编译为标准微信小程序代码，经 HBuilder X 打包提交微信审核，在鸿蒙微信中直接运行。所有功能（挂号、缴费、问诊、报告查询等）与 Android / iOS 微信中使用体验完全一致，无需任何代码修改。</w:t>
      </w:r>
    </w:p>
    <w:p w14:paraId="58EC04C7">
      <w:pPr>
        <w:pStyle w:val="3"/>
        <w:rPr>
          <w:color w:val="auto"/>
        </w:rPr>
      </w:pPr>
      <w:bookmarkStart w:id="31" w:name="_Toc4775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技术保障</w:t>
      </w:r>
      <w:bookmarkEnd w:id="31"/>
    </w:p>
    <w:p w14:paraId="65D9CB4C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微信团队已承诺鸿蒙微信小程序的完整兼容性。</w:t>
      </w:r>
      <w:r>
        <w:rPr>
          <w:rFonts w:hint="eastAsia" w:cs="微软雅黑"/>
          <w:color w:val="auto"/>
          <w:sz w:val="22"/>
          <w:szCs w:val="22"/>
          <w:lang w:eastAsia="zh-CN"/>
        </w:rPr>
        <w:t>穗宜康</w:t>
      </w:r>
      <w:r>
        <w:rPr>
          <w:rFonts w:ascii="微软雅黑" w:hAnsi="微软雅黑" w:eastAsia="微软雅黑" w:cs="微软雅黑"/>
          <w:color w:val="auto"/>
          <w:sz w:val="22"/>
          <w:szCs w:val="22"/>
        </w:rPr>
        <w:t>团队将持续跟踪鸿蒙微信迭代更新，确保兼容性。鸿蒙原生小程序方案已完成技术调研，后续可按需平滑迁移，无需推翻现有架构。</w:t>
      </w:r>
    </w:p>
    <w:p w14:paraId="3CB753D3">
      <w:pPr>
        <w:rPr>
          <w:color w:val="auto"/>
        </w:rPr>
      </w:pPr>
      <w:r>
        <w:rPr>
          <w:color w:val="auto"/>
        </w:rPr>
        <w:br w:type="page"/>
      </w:r>
    </w:p>
    <w:p w14:paraId="5F827E82">
      <w:pPr>
        <w:pStyle w:val="2"/>
        <w:rPr>
          <w:color w:val="auto"/>
        </w:rPr>
      </w:pPr>
      <w:bookmarkStart w:id="32" w:name="_Toc27004"/>
      <w:r>
        <w:rPr>
          <w:rFonts w:ascii="微软雅黑" w:hAnsi="微软雅黑" w:eastAsia="微软雅黑" w:cs="微软雅黑"/>
          <w:b/>
          <w:bCs/>
          <w:color w:val="auto"/>
          <w:sz w:val="32"/>
          <w:szCs w:val="32"/>
        </w:rPr>
        <w:t>安全与合规</w:t>
      </w:r>
      <w:bookmarkEnd w:id="32"/>
    </w:p>
    <w:p w14:paraId="69D00E43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传输安全：HTTPS + TLS 1.3，国密 SM2/SM4（医保数据）</w:t>
      </w:r>
    </w:p>
    <w:p w14:paraId="0A306962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存储安全：数据库加密存储，敏感字段脱敏处理</w:t>
      </w:r>
    </w:p>
    <w:p w14:paraId="17FEBE2C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访问控制：JWT Bearer Token 认证，细粒度 RBAC 权限控制</w:t>
      </w:r>
    </w:p>
    <w:p w14:paraId="1FE049ED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日志审计：全流程操作日志记录，支持追溯与合规审计</w:t>
      </w:r>
    </w:p>
    <w:p w14:paraId="1622D013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等保合规：三级等保标准设计，满足公立医院合规要求</w:t>
      </w:r>
    </w:p>
    <w:p w14:paraId="6C92A4C2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数据规范：遵循医保局数据规范，HL7 FHIR 标准数据交换</w:t>
      </w:r>
    </w:p>
    <w:p w14:paraId="1AE054B8">
      <w:pPr>
        <w:rPr>
          <w:color w:val="auto"/>
        </w:rPr>
      </w:pPr>
      <w:r>
        <w:rPr>
          <w:color w:val="auto"/>
        </w:rPr>
        <w:br w:type="page"/>
      </w:r>
    </w:p>
    <w:p w14:paraId="348FB278">
      <w:pPr>
        <w:pStyle w:val="2"/>
        <w:rPr>
          <w:color w:val="auto"/>
        </w:rPr>
      </w:pPr>
      <w:bookmarkStart w:id="33" w:name="_Toc454"/>
      <w:r>
        <w:rPr>
          <w:rFonts w:ascii="微软雅黑" w:hAnsi="微软雅黑" w:eastAsia="微软雅黑" w:cs="微软雅黑"/>
          <w:b/>
          <w:bCs/>
          <w:color w:val="auto"/>
          <w:sz w:val="32"/>
          <w:szCs w:val="32"/>
        </w:rPr>
        <w:t>核心优势</w:t>
      </w:r>
      <w:bookmarkEnd w:id="33"/>
    </w:p>
    <w:p w14:paraId="00E49E83">
      <w:pPr>
        <w:pStyle w:val="20"/>
        <w:numPr>
          <w:ilvl w:val="0"/>
          <w:numId w:val="6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全流程覆盖：诊前·诊中·诊后全流程线上化，门诊 + 住院一站式服务，覆盖 15+ 功能模块</w:t>
      </w:r>
    </w:p>
    <w:p w14:paraId="08EF3EB2">
      <w:pPr>
        <w:pStyle w:val="20"/>
        <w:numPr>
          <w:ilvl w:val="0"/>
          <w:numId w:val="6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AI 深度融合：DeepSeek 大模型深度集成，智能导诊 · 预问诊 · 报告解读，用药建议 · 智能陪诊</w:t>
      </w:r>
    </w:p>
    <w:p w14:paraId="40221342">
      <w:pPr>
        <w:pStyle w:val="20"/>
        <w:numPr>
          <w:ilvl w:val="0"/>
          <w:numId w:val="6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HIS 深度集成：12+ 接口实时双向对接，号源/处方/缴费/报告实时同步，数据毫秒级响应</w:t>
      </w:r>
    </w:p>
    <w:p w14:paraId="72F9597D">
      <w:pPr>
        <w:pStyle w:val="20"/>
        <w:numPr>
          <w:ilvl w:val="0"/>
          <w:numId w:val="6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安全合规：信创安全要求认证，达梦数据库适配，三级等保标准设计</w:t>
      </w:r>
    </w:p>
    <w:p w14:paraId="798C0C9C">
      <w:pPr>
        <w:pStyle w:val="20"/>
        <w:numPr>
          <w:ilvl w:val="0"/>
          <w:numId w:val="6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分包优化：uni-app 分包策略，主包 &lt; 2MB，分包各 &lt; 2MB，小程序秒开不卡顿</w:t>
      </w:r>
    </w:p>
    <w:p w14:paraId="058E1913">
      <w:pPr>
        <w:rPr>
          <w:color w:val="auto"/>
        </w:rPr>
      </w:pPr>
      <w:r>
        <w:rPr>
          <w:color w:val="auto"/>
        </w:rPr>
        <w:br w:type="page"/>
      </w:r>
    </w:p>
    <w:p w14:paraId="00073CE6">
      <w:pPr>
        <w:pStyle w:val="2"/>
        <w:rPr>
          <w:color w:val="auto"/>
        </w:rPr>
      </w:pPr>
      <w:bookmarkStart w:id="34" w:name="_Toc16060"/>
      <w:r>
        <w:rPr>
          <w:rFonts w:ascii="微软雅黑" w:hAnsi="微软雅黑" w:eastAsia="微软雅黑" w:cs="微软雅黑"/>
          <w:b/>
          <w:bCs/>
          <w:color w:val="auto"/>
          <w:sz w:val="32"/>
          <w:szCs w:val="32"/>
        </w:rPr>
        <w:t>经典应用场景 · 患者全流程</w:t>
      </w:r>
      <w:bookmarkEnd w:id="34"/>
    </w:p>
    <w:p w14:paraId="52DE60A7">
      <w:pPr>
        <w:pStyle w:val="20"/>
        <w:numPr>
          <w:ilvl w:val="0"/>
          <w:numId w:val="7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在线建档：微信授权一键建档，绑定就诊卡</w:t>
      </w:r>
    </w:p>
    <w:p w14:paraId="352A63C7">
      <w:pPr>
        <w:pStyle w:val="20"/>
        <w:numPr>
          <w:ilvl w:val="0"/>
          <w:numId w:val="7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AI 导诊挂号：症状描述推荐科室，选择医生时段挂号</w:t>
      </w:r>
    </w:p>
    <w:p w14:paraId="7323FE84">
      <w:pPr>
        <w:pStyle w:val="20"/>
        <w:numPr>
          <w:ilvl w:val="0"/>
          <w:numId w:val="7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候诊叫号：SignalR 实时推送，排队进度手机查看</w:t>
      </w:r>
    </w:p>
    <w:p w14:paraId="48D4F9C3">
      <w:pPr>
        <w:pStyle w:val="20"/>
        <w:numPr>
          <w:ilvl w:val="0"/>
          <w:numId w:val="7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诊间缴费：处方/检查项目，线上支付/医保结算</w:t>
      </w:r>
    </w:p>
    <w:p w14:paraId="4A2BAC1B">
      <w:pPr>
        <w:pStyle w:val="20"/>
        <w:numPr>
          <w:ilvl w:val="0"/>
          <w:numId w:val="7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报告查询：检验/检查报告，AI 智能解读</w:t>
      </w:r>
    </w:p>
    <w:p w14:paraId="0BC0EFA3">
      <w:pPr>
        <w:pStyle w:val="20"/>
        <w:numPr>
          <w:ilvl w:val="0"/>
          <w:numId w:val="7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慢病续方：在线申请续方，药品配送到家</w:t>
      </w:r>
    </w:p>
    <w:p w14:paraId="76EAC443">
      <w:pPr>
        <w:spacing w:after="240"/>
        <w:rPr>
          <w:color w:val="auto"/>
        </w:rPr>
      </w:pPr>
    </w:p>
    <w:p w14:paraId="75F1AAAD">
      <w:pPr>
        <w:pStyle w:val="3"/>
        <w:rPr>
          <w:color w:val="auto"/>
        </w:rPr>
      </w:pPr>
      <w:bookmarkStart w:id="35" w:name="_Toc8652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完整就医路径</w:t>
      </w:r>
      <w:bookmarkEnd w:id="35"/>
    </w:p>
    <w:p w14:paraId="51A58EF6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患者进入小程序 → 微信授权登录 → 在线建档绑卡 → AI 智能导诊推荐科室 → 预约挂号选择时段 → SignalR 实时候诊叫号 → 诊间缴费/医保结算 → 就诊完成后查看报告 AI 解读 → 慢病在线续方 → 药品配送到家</w:t>
      </w:r>
    </w:p>
    <w:p w14:paraId="41315A39">
      <w:pPr>
        <w:pStyle w:val="3"/>
        <w:rPr>
          <w:color w:val="auto"/>
        </w:rPr>
      </w:pPr>
      <w:bookmarkStart w:id="36" w:name="_Toc26738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关键指标预估</w:t>
      </w:r>
      <w:bookmarkEnd w:id="36"/>
    </w:p>
    <w:p w14:paraId="248579C0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85%+ 挂号预约率</w:t>
      </w:r>
    </w:p>
    <w:p w14:paraId="319086CE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40% 候诊等待减少</w:t>
      </w:r>
    </w:p>
    <w:p w14:paraId="17A0AEA9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70%+ 缴费线上占比</w:t>
      </w:r>
    </w:p>
    <w:p w14:paraId="6BFFA9A2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50% 复诊率提升</w:t>
      </w:r>
    </w:p>
    <w:p w14:paraId="54968DEF">
      <w:pPr>
        <w:pStyle w:val="3"/>
        <w:rPr>
          <w:color w:val="auto"/>
        </w:rPr>
      </w:pPr>
      <w:bookmarkStart w:id="37" w:name="_Toc19441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产品价值</w:t>
      </w:r>
      <w:bookmarkEnd w:id="37"/>
    </w:p>
    <w:p w14:paraId="027F9ABA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提升患者就医体验，降低线下排队压力，提高医院运营效率，拓展线上复诊收入</w:t>
      </w:r>
    </w:p>
    <w:p w14:paraId="48F15FDE">
      <w:pPr>
        <w:rPr>
          <w:color w:val="auto"/>
        </w:rPr>
      </w:pPr>
      <w:r>
        <w:rPr>
          <w:color w:val="auto"/>
        </w:rPr>
        <w:br w:type="page"/>
      </w:r>
    </w:p>
    <w:p w14:paraId="1A8ABEB6">
      <w:pPr>
        <w:pStyle w:val="2"/>
        <w:rPr>
          <w:color w:val="auto"/>
        </w:rPr>
      </w:pPr>
      <w:bookmarkStart w:id="38" w:name="_Toc9810"/>
      <w:r>
        <w:rPr>
          <w:rFonts w:ascii="微软雅黑" w:hAnsi="微软雅黑" w:eastAsia="微软雅黑" w:cs="微软雅黑"/>
          <w:b/>
          <w:bCs/>
          <w:color w:val="auto"/>
          <w:sz w:val="32"/>
          <w:szCs w:val="32"/>
        </w:rPr>
        <w:t>患者线上看诊场景</w:t>
      </w:r>
      <w:bookmarkEnd w:id="38"/>
    </w:p>
    <w:p w14:paraId="1BFA6C84">
      <w:pPr>
        <w:pStyle w:val="3"/>
        <w:rPr>
          <w:color w:val="auto"/>
        </w:rPr>
      </w:pPr>
      <w:bookmarkStart w:id="39" w:name="_Toc18183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六步流程</w:t>
      </w:r>
      <w:bookmarkEnd w:id="39"/>
    </w:p>
    <w:p w14:paraId="04AF3C61">
      <w:pPr>
        <w:pStyle w:val="20"/>
        <w:numPr>
          <w:ilvl w:val="0"/>
          <w:numId w:val="8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症状描述：患者通过 AI 导诊描述症状病情</w:t>
      </w:r>
    </w:p>
    <w:p w14:paraId="74B53C0A">
      <w:pPr>
        <w:pStyle w:val="20"/>
        <w:numPr>
          <w:ilvl w:val="0"/>
          <w:numId w:val="8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AI 预问诊：DeepSeek 自动采集病史与症状信息</w:t>
      </w:r>
    </w:p>
    <w:p w14:paraId="6ACD3FFC">
      <w:pPr>
        <w:pStyle w:val="20"/>
        <w:numPr>
          <w:ilvl w:val="0"/>
          <w:numId w:val="8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选择医生：AI 推荐科室，选择在线问诊医生</w:t>
      </w:r>
    </w:p>
    <w:p w14:paraId="7C4C8591">
      <w:pPr>
        <w:pStyle w:val="20"/>
        <w:numPr>
          <w:ilvl w:val="0"/>
          <w:numId w:val="8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在线接诊：医生图文/视频接诊服务患者</w:t>
      </w:r>
    </w:p>
    <w:p w14:paraId="643580C6">
      <w:pPr>
        <w:pStyle w:val="20"/>
        <w:numPr>
          <w:ilvl w:val="0"/>
          <w:numId w:val="8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开具处方：电子处方 + 审方，流转至合作药店</w:t>
      </w:r>
    </w:p>
    <w:p w14:paraId="572E3588">
      <w:pPr>
        <w:pStyle w:val="20"/>
        <w:numPr>
          <w:ilvl w:val="0"/>
          <w:numId w:val="8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药品配送：处方药配送到家或到店自取</w:t>
      </w:r>
    </w:p>
    <w:p w14:paraId="68D8FF1D">
      <w:pPr>
        <w:spacing w:after="240"/>
        <w:rPr>
          <w:color w:val="auto"/>
        </w:rPr>
      </w:pPr>
    </w:p>
    <w:p w14:paraId="6ECA53CD">
      <w:pPr>
        <w:pStyle w:val="3"/>
        <w:rPr>
          <w:color w:val="auto"/>
        </w:rPr>
      </w:pPr>
      <w:bookmarkStart w:id="40" w:name="_Toc23051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线上看诊核心能力</w:t>
      </w:r>
      <w:bookmarkEnd w:id="40"/>
    </w:p>
    <w:p w14:paraId="6EA3E17A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图文问诊：支持文字 + 图片描述病情症状</w:t>
      </w:r>
    </w:p>
    <w:p w14:paraId="72B1DCA0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视频问诊：高清视频实时通话，医生与患者面对面</w:t>
      </w:r>
    </w:p>
    <w:p w14:paraId="32870F87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处方流转：电子处方 → 审方 → 药店 → 配送</w:t>
      </w:r>
    </w:p>
    <w:p w14:paraId="706F3E0E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AI 辅助诊断：DeepSeek 症状分析，用药建议参考</w:t>
      </w:r>
    </w:p>
    <w:p w14:paraId="46061DCF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病历同步：问诊记录自动同步 HIS 系统病历存档</w:t>
      </w:r>
    </w:p>
    <w:p w14:paraId="267BBB3F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随访管理：诊后随访提醒，用药指导与复诊</w:t>
      </w:r>
    </w:p>
    <w:p w14:paraId="05E8CDB5">
      <w:pPr>
        <w:rPr>
          <w:color w:val="auto"/>
        </w:rPr>
      </w:pPr>
      <w:r>
        <w:rPr>
          <w:color w:val="auto"/>
        </w:rPr>
        <w:br w:type="page"/>
      </w:r>
    </w:p>
    <w:p w14:paraId="039BA6EE">
      <w:pPr>
        <w:pStyle w:val="2"/>
        <w:rPr>
          <w:color w:val="auto"/>
        </w:rPr>
      </w:pPr>
      <w:bookmarkStart w:id="41" w:name="_Toc29571"/>
      <w:r>
        <w:rPr>
          <w:rFonts w:ascii="微软雅黑" w:hAnsi="微软雅黑" w:eastAsia="微软雅黑" w:cs="微软雅黑"/>
          <w:b/>
          <w:bCs/>
          <w:color w:val="auto"/>
          <w:sz w:val="32"/>
          <w:szCs w:val="32"/>
        </w:rPr>
        <w:t>实施路径</w:t>
      </w:r>
      <w:bookmarkEnd w:id="41"/>
    </w:p>
    <w:p w14:paraId="5A77C3FD">
      <w:pPr>
        <w:spacing w:after="120"/>
        <w:rPr>
          <w:b/>
          <w:bCs/>
          <w:color w:val="auto"/>
        </w:rPr>
      </w:pPr>
      <w:r>
        <w:rPr>
          <w:rFonts w:ascii="微软雅黑" w:hAnsi="微软雅黑" w:eastAsia="微软雅黑" w:cs="微软雅黑"/>
          <w:b/>
          <w:bCs/>
          <w:color w:val="auto"/>
          <w:sz w:val="22"/>
          <w:szCs w:val="22"/>
        </w:rPr>
        <w:t>Phase 1 · 环境部署与配置（1~2 周）</w:t>
      </w:r>
    </w:p>
    <w:p w14:paraId="124375BC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服务器环境准备（Linux / Windows）</w:t>
      </w:r>
    </w:p>
    <w:p w14:paraId="43235A7E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Nginx / Podman / Docker 容器部署</w:t>
      </w:r>
    </w:p>
    <w:p w14:paraId="267154F4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达梦数据库安装与初始化</w:t>
      </w:r>
    </w:p>
    <w:p w14:paraId="7069357D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系统参数配置（医院信息、支付、短信）</w:t>
      </w:r>
    </w:p>
    <w:p w14:paraId="5BB871FE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SSL 证书配置与域名解析</w:t>
      </w:r>
    </w:p>
    <w:p w14:paraId="1BFA04A3">
      <w:pPr>
        <w:spacing w:after="120"/>
        <w:rPr>
          <w:color w:val="auto"/>
        </w:rPr>
      </w:pPr>
    </w:p>
    <w:p w14:paraId="1CBFC99D">
      <w:pPr>
        <w:spacing w:after="120"/>
        <w:rPr>
          <w:b/>
          <w:bCs/>
          <w:color w:val="auto"/>
        </w:rPr>
      </w:pPr>
      <w:r>
        <w:rPr>
          <w:rFonts w:ascii="微软雅黑" w:hAnsi="微软雅黑" w:eastAsia="微软雅黑" w:cs="微软雅黑"/>
          <w:b/>
          <w:bCs/>
          <w:color w:val="auto"/>
          <w:sz w:val="22"/>
          <w:szCs w:val="22"/>
        </w:rPr>
        <w:t>Phase 2 · 基础数据准备（2~3 周）</w:t>
      </w:r>
    </w:p>
    <w:p w14:paraId="7529C993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科室/医生/排班数据导入</w:t>
      </w:r>
    </w:p>
    <w:p w14:paraId="5B819156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药品字典与处方模板配置</w:t>
      </w:r>
    </w:p>
    <w:p w14:paraId="58C00144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检验检查项目数据录入</w:t>
      </w:r>
    </w:p>
    <w:p w14:paraId="3CA86A65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医院介绍与科室介绍内容配置</w:t>
      </w:r>
    </w:p>
    <w:p w14:paraId="30798491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用户权限与角色创建</w:t>
      </w:r>
    </w:p>
    <w:p w14:paraId="7E164919">
      <w:pPr>
        <w:spacing w:after="120"/>
        <w:rPr>
          <w:color w:val="auto"/>
        </w:rPr>
      </w:pPr>
    </w:p>
    <w:p w14:paraId="2CC10AB1">
      <w:pPr>
        <w:spacing w:after="120"/>
        <w:rPr>
          <w:b/>
          <w:bCs/>
          <w:color w:val="auto"/>
        </w:rPr>
      </w:pPr>
      <w:r>
        <w:rPr>
          <w:rFonts w:ascii="微软雅黑" w:hAnsi="微软雅黑" w:eastAsia="微软雅黑" w:cs="微软雅黑"/>
          <w:b/>
          <w:bCs/>
          <w:color w:val="auto"/>
          <w:sz w:val="22"/>
          <w:szCs w:val="22"/>
        </w:rPr>
        <w:t>Phase 3 · 三方接口开发联调（4~6 周）</w:t>
      </w:r>
    </w:p>
    <w:p w14:paraId="38AF157C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HIS 系统接口联调（患者/挂号/缴费/报告/住院）</w:t>
      </w:r>
    </w:p>
    <w:p w14:paraId="408776EB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审方系统对接（处方审核流程）</w:t>
      </w:r>
    </w:p>
    <w:p w14:paraId="488EC1F1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电子发票平台对接</w:t>
      </w:r>
    </w:p>
    <w:p w14:paraId="6F31C569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院外处方流转 &amp; 药品配送接口</w:t>
      </w:r>
    </w:p>
    <w:p w14:paraId="7231EC42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医保支付平台联调</w:t>
      </w:r>
    </w:p>
    <w:p w14:paraId="3C211935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短信/通知推送服务对接</w:t>
      </w:r>
    </w:p>
    <w:p w14:paraId="7D4BFEA7">
      <w:pPr>
        <w:spacing w:after="120"/>
        <w:rPr>
          <w:color w:val="auto"/>
        </w:rPr>
      </w:pPr>
    </w:p>
    <w:p w14:paraId="655D2DFD">
      <w:pPr>
        <w:spacing w:after="120"/>
        <w:rPr>
          <w:b/>
          <w:bCs/>
          <w:color w:val="auto"/>
        </w:rPr>
      </w:pPr>
      <w:r>
        <w:rPr>
          <w:rFonts w:ascii="微软雅黑" w:hAnsi="微软雅黑" w:eastAsia="微软雅黑" w:cs="微软雅黑"/>
          <w:b/>
          <w:bCs/>
          <w:color w:val="auto"/>
          <w:sz w:val="22"/>
          <w:szCs w:val="22"/>
        </w:rPr>
        <w:t>Phase 4 · 培训与试运行（2~3 周）</w:t>
      </w:r>
    </w:p>
    <w:p w14:paraId="13809AAA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管理员后台操作培训</w:t>
      </w:r>
    </w:p>
    <w:p w14:paraId="6E823E46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医生在线问诊操作培训</w:t>
      </w:r>
    </w:p>
    <w:p w14:paraId="6263FD93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患者端使用指引发布</w:t>
      </w:r>
    </w:p>
    <w:p w14:paraId="57AD15CD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小范围科室试点运行</w:t>
      </w:r>
    </w:p>
    <w:p w14:paraId="594C9A88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问题收集与快速迭代修复</w:t>
      </w:r>
    </w:p>
    <w:p w14:paraId="371051D5">
      <w:pPr>
        <w:spacing w:after="120"/>
        <w:rPr>
          <w:color w:val="auto"/>
        </w:rPr>
      </w:pPr>
    </w:p>
    <w:p w14:paraId="6AD39723">
      <w:pPr>
        <w:spacing w:after="120"/>
        <w:rPr>
          <w:b/>
          <w:bCs/>
          <w:color w:val="auto"/>
        </w:rPr>
      </w:pPr>
      <w:r>
        <w:rPr>
          <w:rFonts w:ascii="微软雅黑" w:hAnsi="微软雅黑" w:eastAsia="微软雅黑" w:cs="微软雅黑"/>
          <w:b/>
          <w:bCs/>
          <w:color w:val="auto"/>
          <w:sz w:val="22"/>
          <w:szCs w:val="22"/>
        </w:rPr>
        <w:t>Phase 5 · 全面上线（1 周）</w:t>
      </w:r>
    </w:p>
    <w:p w14:paraId="70775BE6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全科室正式开放使用</w:t>
      </w:r>
    </w:p>
    <w:p w14:paraId="2B2620B1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正式上线公告与院内宣传配合</w:t>
      </w:r>
    </w:p>
    <w:p w14:paraId="05C36F3B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7×24 小时运维监控值班</w:t>
      </w:r>
    </w:p>
    <w:p w14:paraId="43089007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上线首周日报跟踪</w:t>
      </w:r>
    </w:p>
    <w:p w14:paraId="0DE90FCE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持续优化迭代计划启动</w:t>
      </w:r>
    </w:p>
    <w:p w14:paraId="195AB4A0">
      <w:pPr>
        <w:spacing w:after="240"/>
        <w:rPr>
          <w:color w:val="auto"/>
        </w:rPr>
      </w:pPr>
    </w:p>
    <w:p w14:paraId="554FBB79">
      <w:pPr>
        <w:pStyle w:val="3"/>
        <w:rPr>
          <w:color w:val="auto"/>
        </w:rPr>
      </w:pPr>
      <w:bookmarkStart w:id="42" w:name="_Toc22974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总工期</w:t>
      </w:r>
      <w:bookmarkEnd w:id="42"/>
    </w:p>
    <w:p w14:paraId="3CA4A436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8~12 周（2~3 个月），实际工期取决于 HIS 接口联调进度和三方系统配合度。产品功能已齐全可交付，重点在于根据医院现有系统环境完成对接部署。</w:t>
      </w:r>
    </w:p>
    <w:p w14:paraId="2B2E182F">
      <w:pPr>
        <w:rPr>
          <w:color w:val="auto"/>
        </w:rPr>
      </w:pPr>
      <w:r>
        <w:rPr>
          <w:color w:val="auto"/>
        </w:rPr>
        <w:br w:type="page"/>
      </w:r>
    </w:p>
    <w:p w14:paraId="3B9FAD09">
      <w:pPr>
        <w:pStyle w:val="2"/>
        <w:rPr>
          <w:color w:val="auto"/>
        </w:rPr>
      </w:pPr>
      <w:bookmarkStart w:id="43" w:name="_Toc20633"/>
      <w:r>
        <w:rPr>
          <w:rFonts w:ascii="微软雅黑" w:hAnsi="微软雅黑" w:eastAsia="微软雅黑" w:cs="微软雅黑"/>
          <w:b/>
          <w:bCs/>
          <w:color w:val="auto"/>
          <w:sz w:val="32"/>
          <w:szCs w:val="32"/>
        </w:rPr>
        <w:t>维保服务 &amp; 竞品参考</w:t>
      </w:r>
      <w:bookmarkEnd w:id="43"/>
    </w:p>
    <w:p w14:paraId="2BEFAA51">
      <w:pPr>
        <w:pStyle w:val="3"/>
        <w:rPr>
          <w:color w:val="auto"/>
        </w:rPr>
      </w:pPr>
      <w:bookmarkStart w:id="44" w:name="_Toc27414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维保服务承诺</w:t>
      </w:r>
      <w:bookmarkEnd w:id="44"/>
    </w:p>
    <w:p w14:paraId="16FB3853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免费维保期：上线后 12 个月免费维保</w:t>
      </w:r>
    </w:p>
    <w:p w14:paraId="3224317E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响应时效：工作日 2 小时内响应，紧急故障 30 分钟响应</w:t>
      </w:r>
    </w:p>
    <w:p w14:paraId="248E3E6F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更新升级：系统安全补丁与功能小版本免费升级</w:t>
      </w:r>
    </w:p>
    <w:p w14:paraId="7DA7AC13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培训支持：提供管理员操作手册及 2 次集中培训</w:t>
      </w:r>
    </w:p>
    <w:p w14:paraId="4230EA67">
      <w:pPr>
        <w:pStyle w:val="20"/>
        <w:numPr>
          <w:ilvl w:val="0"/>
          <w:numId w:val="1"/>
        </w:numPr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一次性部署：一次性部署 + 运维，无 License 锁定风险</w:t>
      </w:r>
    </w:p>
    <w:p w14:paraId="78E129AF">
      <w:pPr>
        <w:spacing w:after="240"/>
        <w:rPr>
          <w:color w:val="auto"/>
        </w:rPr>
      </w:pPr>
    </w:p>
    <w:p w14:paraId="6F7A2139">
      <w:pPr>
        <w:pStyle w:val="3"/>
        <w:rPr>
          <w:color w:val="auto"/>
        </w:rPr>
      </w:pPr>
      <w:bookmarkStart w:id="45" w:name="_Toc27491"/>
      <w:r>
        <w:rPr>
          <w:rFonts w:ascii="微软雅黑" w:hAnsi="微软雅黑" w:eastAsia="微软雅黑" w:cs="微软雅黑"/>
          <w:b/>
          <w:bCs/>
          <w:color w:val="auto"/>
          <w:sz w:val="26"/>
          <w:szCs w:val="26"/>
        </w:rPr>
        <w:t>竞品参考</w:t>
      </w:r>
      <w:bookmarkEnd w:id="45"/>
    </w:p>
    <w:p w14:paraId="66ED72F2">
      <w:pPr>
        <w:spacing w:after="120"/>
        <w:rPr>
          <w:b/>
          <w:bCs/>
          <w:color w:val="auto"/>
        </w:rPr>
      </w:pPr>
      <w:r>
        <w:rPr>
          <w:rFonts w:ascii="微软雅黑" w:hAnsi="微软雅黑" w:eastAsia="微软雅黑" w:cs="微软雅黑"/>
          <w:b/>
          <w:bCs/>
          <w:color w:val="auto"/>
          <w:sz w:val="22"/>
          <w:szCs w:val="22"/>
        </w:rPr>
        <w:t>海鹚科技（广州）</w:t>
      </w:r>
    </w:p>
    <w:p w14:paraId="24E47525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智慧医院+互联网医院，定制报价（150 万+）</w:t>
      </w:r>
    </w:p>
    <w:p w14:paraId="4A51173E">
      <w:pPr>
        <w:spacing w:after="120"/>
        <w:rPr>
          <w:b/>
          <w:bCs/>
          <w:color w:val="auto"/>
        </w:rPr>
      </w:pPr>
      <w:r>
        <w:rPr>
          <w:rFonts w:ascii="微软雅黑" w:hAnsi="微软雅黑" w:eastAsia="微软雅黑" w:cs="微软雅黑"/>
          <w:b/>
          <w:bCs/>
          <w:color w:val="auto"/>
          <w:sz w:val="22"/>
          <w:szCs w:val="22"/>
        </w:rPr>
        <w:t>卓健科技（杭州）</w:t>
      </w:r>
    </w:p>
    <w:p w14:paraId="70877FAF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互联网医院 SaaS，SaaS 年费 50~80 万/年</w:t>
      </w:r>
    </w:p>
    <w:p w14:paraId="4C3F3F1D">
      <w:pPr>
        <w:spacing w:after="120"/>
        <w:rPr>
          <w:b/>
          <w:bCs/>
          <w:color w:val="auto"/>
        </w:rPr>
      </w:pPr>
      <w:r>
        <w:rPr>
          <w:rFonts w:ascii="微软雅黑" w:hAnsi="微软雅黑" w:eastAsia="微软雅黑" w:cs="微软雅黑"/>
          <w:b/>
          <w:bCs/>
          <w:color w:val="auto"/>
          <w:sz w:val="22"/>
          <w:szCs w:val="22"/>
        </w:rPr>
        <w:t>微脉（杭州）</w:t>
      </w:r>
    </w:p>
    <w:p w14:paraId="1698375D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互联网医院全流程，定制报价（100~200 万）</w:t>
      </w:r>
    </w:p>
    <w:p w14:paraId="2D6BA9A2">
      <w:pPr>
        <w:spacing w:after="120"/>
        <w:rPr>
          <w:b/>
          <w:bCs/>
          <w:color w:val="auto"/>
        </w:rPr>
      </w:pPr>
      <w:r>
        <w:rPr>
          <w:rFonts w:hint="eastAsia" w:cs="微软雅黑"/>
          <w:b/>
          <w:bCs/>
          <w:color w:val="auto"/>
          <w:sz w:val="22"/>
          <w:szCs w:val="22"/>
          <w:lang w:eastAsia="zh-CN"/>
        </w:rPr>
        <w:t>穗宜康</w:t>
      </w:r>
      <w:r>
        <w:rPr>
          <w:rFonts w:ascii="微软雅黑" w:hAnsi="微软雅黑" w:eastAsia="微软雅黑" w:cs="微软雅黑"/>
          <w:b/>
          <w:bCs/>
          <w:color w:val="auto"/>
          <w:sz w:val="22"/>
          <w:szCs w:val="22"/>
        </w:rPr>
        <w:t>（广州）</w:t>
      </w:r>
    </w:p>
    <w:p w14:paraId="7704D937">
      <w:pPr>
        <w:spacing w:after="120"/>
        <w:ind w:firstLine="500" w:firstLineChars="0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2"/>
          <w:szCs w:val="22"/>
        </w:rPr>
        <w:t>智慧医院+互联网医院，一次性部署+运维（150 万）</w:t>
      </w:r>
    </w:p>
    <w:p w14:paraId="45320292">
      <w:pPr>
        <w:rPr>
          <w:color w:val="auto"/>
        </w:rPr>
      </w:pPr>
    </w:p>
    <w:sectPr>
      <w:footerReference r:id="rId7" w:type="default"/>
      <w:pgSz w:w="11906" w:h="16838"/>
      <w:pgMar w:top="1440" w:right="1440" w:bottom="1440" w:left="1440" w:header="708" w:footer="708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8DFF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5A71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EF10D">
    <w:pPr>
      <w:jc w:val="center"/>
    </w:pPr>
    <w:r>
      <w:rPr>
        <w:rFonts w:ascii="微软雅黑" w:hAnsi="微软雅黑" w:eastAsia="微软雅黑" w:cs="微软雅黑"/>
        <w:sz w:val="18"/>
        <w:szCs w:val="18"/>
      </w:rPr>
      <w:t xml:space="preserve">第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fldChar w:fldCharType="end"/>
    </w:r>
    <w:r>
      <w:rPr>
        <w:rFonts w:ascii="微软雅黑" w:hAnsi="微软雅黑" w:eastAsia="微软雅黑" w:cs="微软雅黑"/>
        <w:sz w:val="18"/>
        <w:szCs w:val="18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3AAA5">
    <w:pPr>
      <w:pStyle w:val="10"/>
      <w:rPr>
        <w:rFonts w:hint="eastAsia" w:eastAsia="微软雅黑"/>
        <w:lang w:eastAsia="zh-CN"/>
      </w:rPr>
    </w:pPr>
    <w:r>
      <w:rPr>
        <w:rFonts w:hint="eastAsia" w:eastAsia="微软雅黑"/>
        <w:lang w:eastAsia="zh-CN"/>
      </w:rPr>
      <w:drawing>
        <wp:inline distT="0" distB="0" distL="114300" distR="114300">
          <wp:extent cx="2345055" cy="434975"/>
          <wp:effectExtent l="0" t="0" r="1905" b="6985"/>
          <wp:docPr id="1" name="图片 1" descr="s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sy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5055" cy="43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F1FAE">
    <w:pPr>
      <w:jc w:val="right"/>
      <w:rPr>
        <w:rFonts w:hint="default" w:eastAsia="微软雅黑"/>
        <w:lang w:val="en-US" w:eastAsia="zh-CN"/>
      </w:rPr>
    </w:pPr>
    <w:r>
      <w:rPr>
        <w:rFonts w:hint="eastAsia" w:cs="微软雅黑"/>
        <w:color w:val="64748B"/>
        <w:sz w:val="18"/>
        <w:szCs w:val="18"/>
        <w:lang w:val="en-US" w:eastAsia="zh-CN"/>
      </w:rPr>
      <w:drawing>
        <wp:inline distT="0" distB="0" distL="114300" distR="114300">
          <wp:extent cx="2160905" cy="401320"/>
          <wp:effectExtent l="0" t="0" r="3175" b="10160"/>
          <wp:docPr id="2" name="图片 2" descr="s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sy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905" cy="401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cs="微软雅黑"/>
        <w:color w:val="64748B"/>
        <w:sz w:val="18"/>
        <w:szCs w:val="18"/>
        <w:lang w:val="en-US" w:eastAsia="zh-CN"/>
      </w:rPr>
      <w:t xml:space="preserve">                                             穗宜康</w:t>
    </w:r>
    <w:r>
      <w:rPr>
        <w:rFonts w:ascii="微软雅黑" w:hAnsi="微软雅黑" w:eastAsia="微软雅黑" w:cs="微软雅黑"/>
        <w:color w:val="64748B"/>
        <w:sz w:val="18"/>
        <w:szCs w:val="18"/>
      </w:rPr>
      <w:t>互联网医院</w:t>
    </w:r>
    <w:r>
      <w:rPr>
        <w:rFonts w:hint="eastAsia" w:cs="微软雅黑"/>
        <w:color w:val="64748B"/>
        <w:sz w:val="18"/>
        <w:szCs w:val="18"/>
        <w:lang w:val="en-US" w:eastAsia="zh-CN"/>
      </w:rPr>
      <w:t>解决方案</w:t>
    </w:r>
    <w:r>
      <w:rPr>
        <w:rFonts w:ascii="微软雅黑" w:hAnsi="微软雅黑" w:eastAsia="微软雅黑" w:cs="微软雅黑"/>
        <w:color w:val="64748B"/>
        <w:sz w:val="18"/>
        <w:szCs w:val="18"/>
      </w:rPr>
      <w:t>白皮书 V</w:t>
    </w:r>
    <w:r>
      <w:rPr>
        <w:rFonts w:hint="eastAsia" w:cs="微软雅黑"/>
        <w:color w:val="64748B"/>
        <w:sz w:val="18"/>
        <w:szCs w:val="18"/>
        <w:lang w:val="en-US" w:eastAsia="zh-CN"/>
      </w:rPr>
      <w:t>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0CA78"/>
    <w:multiLevelType w:val="singleLevel"/>
    <w:tmpl w:val="92F0CA78"/>
    <w:lvl w:ilvl="0" w:tentative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C649E7CB"/>
    <w:multiLevelType w:val="singleLevel"/>
    <w:tmpl w:val="C649E7CB"/>
    <w:lvl w:ilvl="0" w:tentative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nsid w:val="E62BE027"/>
    <w:multiLevelType w:val="singleLevel"/>
    <w:tmpl w:val="E62BE027"/>
    <w:lvl w:ilvl="0" w:tentative="0">
      <w:start w:val="1"/>
      <w:numFmt w:val="bullet"/>
      <w:lvlText w:val="•"/>
      <w:lvlJc w:val="left"/>
      <w:pPr>
        <w:ind w:left="720" w:hanging="360"/>
      </w:pPr>
    </w:lvl>
  </w:abstractNum>
  <w:abstractNum w:abstractNumId="3">
    <w:nsid w:val="11191BCB"/>
    <w:multiLevelType w:val="singleLevel"/>
    <w:tmpl w:val="11191BCB"/>
    <w:lvl w:ilvl="0" w:tentative="0">
      <w:start w:val="1"/>
      <w:numFmt w:val="decimal"/>
      <w:lvlText w:val="%1."/>
      <w:lvlJc w:val="left"/>
      <w:pPr>
        <w:ind w:left="720" w:hanging="360"/>
      </w:pPr>
    </w:lvl>
  </w:abstractNum>
  <w:abstractNum w:abstractNumId="4">
    <w:nsid w:val="1228B619"/>
    <w:multiLevelType w:val="singleLevel"/>
    <w:tmpl w:val="1228B619"/>
    <w:lvl w:ilvl="0" w:tentative="0">
      <w:start w:val="1"/>
      <w:numFmt w:val="decimal"/>
      <w:lvlText w:val="%1."/>
      <w:lvlJc w:val="left"/>
      <w:pPr>
        <w:ind w:left="720" w:hanging="360"/>
      </w:pPr>
    </w:lvl>
  </w:abstractNum>
  <w:abstractNum w:abstractNumId="5">
    <w:nsid w:val="2D037269"/>
    <w:multiLevelType w:val="singleLevel"/>
    <w:tmpl w:val="2D037269"/>
    <w:lvl w:ilvl="0" w:tentative="0">
      <w:start w:val="1"/>
      <w:numFmt w:val="decimal"/>
      <w:lvlText w:val="%1."/>
      <w:lvlJc w:val="left"/>
      <w:pPr>
        <w:ind w:left="720" w:hanging="360"/>
      </w:pPr>
    </w:lvl>
  </w:abstractNum>
  <w:abstractNum w:abstractNumId="6">
    <w:nsid w:val="48E83E30"/>
    <w:multiLevelType w:val="singleLevel"/>
    <w:tmpl w:val="48E83E30"/>
    <w:lvl w:ilvl="0" w:tentative="0">
      <w:start w:val="1"/>
      <w:numFmt w:val="decimal"/>
      <w:lvlText w:val="%1."/>
      <w:lvlJc w:val="left"/>
      <w:pPr>
        <w:ind w:left="720" w:hanging="360"/>
      </w:pPr>
    </w:lvl>
  </w:abstractNum>
  <w:abstractNum w:abstractNumId="7">
    <w:nsid w:val="7BEE9A59"/>
    <w:multiLevelType w:val="singleLevel"/>
    <w:tmpl w:val="7BEE9A59"/>
    <w:lvl w:ilvl="0" w:tentative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16109CC"/>
    <w:rsid w:val="057228FE"/>
    <w:rsid w:val="06FA30EA"/>
    <w:rsid w:val="0A7D3E7D"/>
    <w:rsid w:val="0F2F7A4F"/>
    <w:rsid w:val="117F704D"/>
    <w:rsid w:val="1B6955B2"/>
    <w:rsid w:val="2BBF5119"/>
    <w:rsid w:val="37FD63E2"/>
    <w:rsid w:val="39F65961"/>
    <w:rsid w:val="3D7A6A1F"/>
    <w:rsid w:val="3DE50C91"/>
    <w:rsid w:val="49910B79"/>
    <w:rsid w:val="56AB2FEE"/>
    <w:rsid w:val="5D6C524B"/>
    <w:rsid w:val="62C31A1B"/>
    <w:rsid w:val="6360460B"/>
    <w:rsid w:val="7FF00E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sz w:val="22"/>
      <w:szCs w:val="22"/>
    </w:rPr>
  </w:style>
  <w:style w:type="paragraph" w:styleId="2">
    <w:name w:val="heading 1"/>
    <w:next w:val="1"/>
    <w:qFormat/>
    <w:uiPriority w:val="0"/>
    <w:pPr>
      <w:spacing w:before="360" w:after="240"/>
      <w:outlineLvl w:val="0"/>
    </w:pPr>
    <w:rPr>
      <w:rFonts w:ascii="微软雅黑" w:hAnsi="微软雅黑" w:eastAsia="微软雅黑" w:cs="微软雅黑"/>
      <w:b/>
      <w:bCs/>
      <w:color w:val="028090"/>
      <w:sz w:val="32"/>
      <w:szCs w:val="32"/>
    </w:rPr>
  </w:style>
  <w:style w:type="paragraph" w:styleId="3">
    <w:name w:val="heading 2"/>
    <w:next w:val="1"/>
    <w:qFormat/>
    <w:uiPriority w:val="0"/>
    <w:pPr>
      <w:spacing w:before="240" w:after="180"/>
      <w:outlineLvl w:val="1"/>
    </w:pPr>
    <w:rPr>
      <w:rFonts w:ascii="微软雅黑" w:hAnsi="微软雅黑" w:eastAsia="微软雅黑" w:cs="微软雅黑"/>
      <w:b/>
      <w:bCs/>
      <w:color w:val="00A896"/>
      <w:sz w:val="26"/>
      <w:szCs w:val="26"/>
    </w:rPr>
  </w:style>
  <w:style w:type="paragraph" w:styleId="4">
    <w:name w:val="heading 3"/>
    <w:next w:val="1"/>
    <w:qFormat/>
    <w:uiPriority w:val="0"/>
    <w:rPr>
      <w:rFonts w:ascii="微软雅黑" w:hAnsi="微软雅黑" w:eastAsia="微软雅黑" w:cs="微软雅黑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微软雅黑" w:hAnsi="微软雅黑" w:eastAsia="微软雅黑" w:cs="微软雅黑"/>
      <w:i/>
      <w:iCs/>
      <w:color w:val="2E74B5"/>
      <w:sz w:val="22"/>
      <w:szCs w:val="22"/>
    </w:rPr>
  </w:style>
  <w:style w:type="paragraph" w:styleId="6">
    <w:name w:val="heading 5"/>
    <w:next w:val="1"/>
    <w:qFormat/>
    <w:uiPriority w:val="0"/>
    <w:rPr>
      <w:rFonts w:ascii="微软雅黑" w:hAnsi="微软雅黑" w:eastAsia="微软雅黑" w:cs="微软雅黑"/>
      <w:color w:val="2E74B5"/>
      <w:sz w:val="22"/>
      <w:szCs w:val="22"/>
    </w:rPr>
  </w:style>
  <w:style w:type="paragraph" w:styleId="7">
    <w:name w:val="heading 6"/>
    <w:next w:val="1"/>
    <w:qFormat/>
    <w:uiPriority w:val="0"/>
    <w:rPr>
      <w:rFonts w:ascii="微软雅黑" w:hAnsi="微软雅黑" w:eastAsia="微软雅黑" w:cs="微软雅黑"/>
      <w:color w:val="1F4D78"/>
      <w:sz w:val="22"/>
      <w:szCs w:val="22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22"/>
    <w:semiHidden/>
    <w:unhideWhenUsed/>
    <w:uiPriority w:val="99"/>
    <w:pPr>
      <w:spacing w:after="0" w:line="240" w:lineRule="auto"/>
    </w:pPr>
    <w:rPr>
      <w:rFonts w:ascii="微软雅黑" w:hAnsi="微软雅黑" w:eastAsia="微软雅黑" w:cs="微软雅黑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footnote text"/>
    <w:link w:val="21"/>
    <w:semiHidden/>
    <w:unhideWhenUsed/>
    <w:qFormat/>
    <w:uiPriority w:val="99"/>
    <w:pPr>
      <w:spacing w:after="0" w:line="240" w:lineRule="auto"/>
    </w:pPr>
    <w:rPr>
      <w:rFonts w:ascii="微软雅黑" w:hAnsi="微软雅黑" w:eastAsia="微软雅黑" w:cs="微软雅黑"/>
      <w:sz w:val="20"/>
      <w:szCs w:val="20"/>
    </w:rPr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paragraph" w:styleId="14">
    <w:name w:val="Title"/>
    <w:qFormat/>
    <w:uiPriority w:val="0"/>
    <w:rPr>
      <w:rFonts w:ascii="微软雅黑" w:hAnsi="微软雅黑" w:eastAsia="微软雅黑" w:cs="微软雅黑"/>
      <w:sz w:val="56"/>
      <w:szCs w:val="56"/>
    </w:rPr>
  </w:style>
  <w:style w:type="character" w:styleId="17">
    <w:name w:val="endnote reference"/>
    <w:semiHidden/>
    <w:unhideWhenUsed/>
    <w:uiPriority w:val="99"/>
    <w:rPr>
      <w:vertAlign w:val="superscript"/>
    </w:rPr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styleId="20">
    <w:name w:val="List Paragraph"/>
    <w:qFormat/>
    <w:uiPriority w:val="0"/>
    <w:rPr>
      <w:rFonts w:ascii="微软雅黑" w:hAnsi="微软雅黑" w:eastAsia="微软雅黑" w:cs="微软雅黑"/>
      <w:sz w:val="22"/>
      <w:szCs w:val="22"/>
    </w:rPr>
  </w:style>
  <w:style w:type="character" w:customStyle="1" w:styleId="21">
    <w:name w:val="Footnote Text Char"/>
    <w:link w:val="12"/>
    <w:semiHidden/>
    <w:unhideWhenUsed/>
    <w:qFormat/>
    <w:uiPriority w:val="99"/>
    <w:rPr>
      <w:sz w:val="20"/>
      <w:szCs w:val="20"/>
    </w:rPr>
  </w:style>
  <w:style w:type="character" w:customStyle="1" w:styleId="22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3870</Words>
  <Characters>4385</Characters>
  <TotalTime>3</TotalTime>
  <ScaleCrop>false</ScaleCrop>
  <LinksUpToDate>false</LinksUpToDate>
  <CharactersWithSpaces>4898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2026-05-15T02:36:00Z</dcterms:created>
  <dc:creator>Un-named</dc:creator>
  <cp:lastModifiedBy>大成成</cp:lastModifiedBy>
  <dcterms:modified xsi:type="dcterms:W3CDTF">2026-05-18T12:39:43Z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eyJoZGlkIjoiMGMzOTg2NjNhZmUyNjA1NjkxYjA4N2IzMTliMDM4ZDkiLCJ1c2VySWQiOiI1NTU2NjU1OTcifQ==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0DFC44920FCB489A86EE2440845188CD_12</vt:lpwstr>
  </property>
</Properties>
</file>